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90EC9" w14:textId="77777777" w:rsidR="00312A5C" w:rsidRDefault="00312A5C" w:rsidP="00312A5C">
      <w:pPr>
        <w:jc w:val="center"/>
        <w:rPr>
          <w:b/>
          <w:bCs/>
          <w:sz w:val="36"/>
          <w:szCs w:val="36"/>
        </w:rPr>
      </w:pPr>
    </w:p>
    <w:p w14:paraId="514D3329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26DE8E40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11891BE7" w14:textId="19B098B1" w:rsidR="00312A5C" w:rsidRDefault="00312A5C" w:rsidP="00312A5C">
      <w:pPr>
        <w:jc w:val="center"/>
        <w:rPr>
          <w:b/>
          <w:bCs/>
          <w:sz w:val="36"/>
          <w:szCs w:val="36"/>
        </w:rPr>
      </w:pPr>
      <w:r w:rsidRPr="003D032D">
        <w:rPr>
          <w:b/>
          <w:bCs/>
          <w:sz w:val="36"/>
          <w:szCs w:val="36"/>
        </w:rPr>
        <w:t xml:space="preserve">Specyfikacja Techniczna Wykonania i Odbioru Robót </w:t>
      </w:r>
      <w:proofErr w:type="spellStart"/>
      <w:r w:rsidRPr="003D032D">
        <w:rPr>
          <w:b/>
          <w:bCs/>
          <w:sz w:val="36"/>
          <w:szCs w:val="36"/>
        </w:rPr>
        <w:t>STWiOR</w:t>
      </w:r>
      <w:proofErr w:type="spellEnd"/>
    </w:p>
    <w:p w14:paraId="5400177A" w14:textId="77777777" w:rsidR="00312A5C" w:rsidRDefault="00312A5C" w:rsidP="00312A5C">
      <w:pPr>
        <w:jc w:val="center"/>
        <w:rPr>
          <w:b/>
          <w:bCs/>
          <w:sz w:val="36"/>
          <w:szCs w:val="36"/>
        </w:rPr>
      </w:pPr>
    </w:p>
    <w:p w14:paraId="206FD28C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0B79FB93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229183C1" w14:textId="07058220" w:rsidR="00312A5C" w:rsidRDefault="00312A5C" w:rsidP="00312A5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ELEKTROAKUSTYKA</w:t>
      </w:r>
    </w:p>
    <w:p w14:paraId="2AC903DD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76D5F361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43785430" w14:textId="77777777" w:rsidR="00312A5C" w:rsidRPr="003D032D" w:rsidRDefault="00312A5C" w:rsidP="00312A5C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Ind w:w="1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228"/>
      </w:tblGrid>
      <w:tr w:rsidR="00312A5C" w:rsidRPr="006557F8" w14:paraId="13FBEFBB" w14:textId="77777777" w:rsidTr="007E5F98">
        <w:trPr>
          <w:trHeight w:hRule="exact" w:val="986"/>
          <w:tblHeader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7D71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NAZWA ZAMIEZRENIA</w:t>
            </w:r>
            <w:r w:rsidRPr="009D2F46">
              <w:rPr>
                <w:rFonts w:cs="Arial"/>
                <w:sz w:val="18"/>
                <w:szCs w:val="18"/>
              </w:rPr>
              <w:t xml:space="preserve"> BUDOWLANEGO</w:t>
            </w:r>
          </w:p>
        </w:tc>
        <w:tc>
          <w:tcPr>
            <w:tcW w:w="7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3D3473E" w14:textId="77777777" w:rsidR="00312A5C" w:rsidRPr="000E4441" w:rsidRDefault="00312A5C" w:rsidP="007E5F98">
            <w:pPr>
              <w:pStyle w:val="TableParagraph"/>
              <w:autoSpaceDE/>
              <w:autoSpaceDN/>
              <w:adjustRightInd/>
              <w:spacing w:line="264" w:lineRule="exact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 w:rsidRPr="004E5278">
              <w:rPr>
                <w:rFonts w:ascii="Arial" w:hAnsi="Arial" w:cs="Arial"/>
                <w:b/>
                <w:sz w:val="28"/>
                <w:szCs w:val="28"/>
              </w:rPr>
              <w:t>PRZEBUDOWA I REMONT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BUDYNKU PRZY UL. PAWŁA SUZINA 6 – KINO TĘCZA</w:t>
            </w:r>
          </w:p>
          <w:p w14:paraId="3B6104A5" w14:textId="77777777" w:rsidR="00312A5C" w:rsidRPr="00E6449D" w:rsidRDefault="00312A5C" w:rsidP="007E5F98">
            <w:pPr>
              <w:pStyle w:val="TableContents"/>
              <w:spacing w:after="0"/>
              <w:ind w:left="142"/>
              <w:jc w:val="center"/>
              <w:rPr>
                <w:rFonts w:ascii="Arial" w:hAnsi="Arial"/>
                <w:sz w:val="20"/>
              </w:rPr>
            </w:pPr>
          </w:p>
        </w:tc>
      </w:tr>
      <w:tr w:rsidR="00312A5C" w14:paraId="4755116B" w14:textId="77777777" w:rsidTr="007E5F98">
        <w:trPr>
          <w:trHeight w:hRule="exact" w:val="571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89ED8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 w:rsidRPr="009D2F46">
              <w:rPr>
                <w:rFonts w:cs="Arial"/>
                <w:sz w:val="18"/>
                <w:szCs w:val="18"/>
              </w:rPr>
              <w:t>ADRES OBIEKTU BUDOWLANEGO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8628A02" w14:textId="77777777" w:rsidR="00312A5C" w:rsidRPr="006A1DDF" w:rsidRDefault="00312A5C" w:rsidP="007E5F98">
            <w:pPr>
              <w:ind w:left="57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UL PAWŁA SUZINA 6 , 01- 586 DZ.ŻOLIBORZ, WARSZAWA</w:t>
            </w:r>
          </w:p>
        </w:tc>
      </w:tr>
      <w:tr w:rsidR="00312A5C" w:rsidRPr="00B049F1" w14:paraId="115BB480" w14:textId="77777777" w:rsidTr="007E5F98">
        <w:trPr>
          <w:trHeight w:hRule="exact" w:val="1274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A1389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POZOSTAŁE DANE ADRESOWE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D1C2432" w14:textId="77777777" w:rsidR="00312A5C" w:rsidRPr="00B049F1" w:rsidRDefault="00312A5C" w:rsidP="007E5F98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DZ.NR </w:t>
            </w:r>
            <w:r>
              <w:rPr>
                <w:rFonts w:cs="Arial"/>
                <w:b/>
              </w:rPr>
              <w:t>47/1</w:t>
            </w:r>
            <w:r>
              <w:rPr>
                <w:rFonts w:cs="Arial"/>
              </w:rPr>
              <w:t xml:space="preserve">, identyfikator </w:t>
            </w:r>
            <w:r w:rsidRPr="0037778C">
              <w:rPr>
                <w:rFonts w:cs="Arial"/>
              </w:rPr>
              <w:t>146519_8.0107.47/1,</w:t>
            </w:r>
            <w:r>
              <w:rPr>
                <w:rFonts w:cs="Arial"/>
              </w:rPr>
              <w:t xml:space="preserve"> OBRĘB 7-01-07 ,DZ.NR </w:t>
            </w:r>
            <w:r>
              <w:rPr>
                <w:rFonts w:cs="Arial"/>
                <w:b/>
              </w:rPr>
              <w:t>47/2(</w:t>
            </w:r>
            <w:r>
              <w:rPr>
                <w:rFonts w:cs="Arial"/>
              </w:rPr>
              <w:t>fragment</w:t>
            </w:r>
            <w:r>
              <w:rPr>
                <w:rFonts w:cs="Arial"/>
                <w:b/>
              </w:rPr>
              <w:t>)</w:t>
            </w:r>
            <w:r>
              <w:rPr>
                <w:rFonts w:cs="Arial"/>
              </w:rPr>
              <w:t xml:space="preserve">, identyfikator, </w:t>
            </w:r>
            <w:r w:rsidRPr="0037778C">
              <w:rPr>
                <w:rFonts w:cs="Arial"/>
              </w:rPr>
              <w:t>146519_8.0107</w:t>
            </w:r>
            <w:r>
              <w:rPr>
                <w:rFonts w:cs="Arial"/>
              </w:rPr>
              <w:t>.47/2,OBRĘB 7-01-07</w:t>
            </w:r>
          </w:p>
          <w:p w14:paraId="7BA55931" w14:textId="77777777" w:rsidR="00312A5C" w:rsidRPr="00B049F1" w:rsidRDefault="00312A5C" w:rsidP="007E5F98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</w:p>
        </w:tc>
      </w:tr>
      <w:tr w:rsidR="00312A5C" w:rsidRPr="00B049F1" w14:paraId="280922CA" w14:textId="77777777" w:rsidTr="007E5F98">
        <w:trPr>
          <w:trHeight w:hRule="exact" w:val="71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8442E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KATEGORIA OBIEKTU BUDOWLANEGO 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1CC5C98" w14:textId="77777777" w:rsidR="00312A5C" w:rsidRPr="00223BA4" w:rsidRDefault="00312A5C" w:rsidP="007E5F98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IX</w:t>
            </w:r>
          </w:p>
        </w:tc>
      </w:tr>
      <w:tr w:rsidR="00312A5C" w:rsidRPr="00B049F1" w14:paraId="645E0FB2" w14:textId="77777777" w:rsidTr="007E5F98">
        <w:trPr>
          <w:trHeight w:hRule="exact" w:val="70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8649F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 w:rsidRPr="009D2F46">
              <w:rPr>
                <w:rFonts w:cs="Arial"/>
                <w:sz w:val="18"/>
                <w:szCs w:val="18"/>
              </w:rPr>
              <w:t>INWESTOR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888D4F1" w14:textId="77777777" w:rsidR="00312A5C" w:rsidRPr="00B049F1" w:rsidRDefault="00312A5C" w:rsidP="007E5F98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 w:rsidRPr="00B049F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CENTRUM KULTURY FILMOWEJ IM.ANDRZEJA WAJDY UL.SZPITALNA 18,00-031 WARSZAWA</w:t>
            </w:r>
          </w:p>
        </w:tc>
      </w:tr>
      <w:tr w:rsidR="00312A5C" w14:paraId="4815A6F9" w14:textId="77777777" w:rsidTr="007E5F98">
        <w:trPr>
          <w:trHeight w:val="663"/>
        </w:trPr>
        <w:tc>
          <w:tcPr>
            <w:tcW w:w="93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8D056C" w14:textId="77777777" w:rsidR="00312A5C" w:rsidRPr="0006769C" w:rsidRDefault="00312A5C" w:rsidP="007E5F98">
            <w:pPr>
              <w:pStyle w:val="Zawartotabeli"/>
              <w:spacing w:after="0"/>
              <w:rPr>
                <w:rFonts w:ascii="Arial" w:hAnsi="Arial"/>
                <w:sz w:val="18"/>
                <w:szCs w:val="18"/>
              </w:rPr>
            </w:pPr>
            <w:r w:rsidRPr="0006769C">
              <w:rPr>
                <w:rFonts w:ascii="Arial" w:hAnsi="Arial"/>
                <w:sz w:val="18"/>
                <w:szCs w:val="18"/>
              </w:rPr>
              <w:t>Ten projekt jest chroniony prawem autorskim. Zmienianie, kopiowanie i przekazywanie go osobom trzecim bez zgody autorów jest prawnie zabronione.</w:t>
            </w:r>
          </w:p>
        </w:tc>
      </w:tr>
    </w:tbl>
    <w:p w14:paraId="01B374C7" w14:textId="77777777" w:rsidR="00312A5C" w:rsidRDefault="00312A5C" w:rsidP="00312A5C">
      <w:pPr>
        <w:spacing w:after="200" w:line="276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p w14:paraId="3F209D3A" w14:textId="1921DCEA" w:rsidR="00312A5C" w:rsidRDefault="00312A5C"/>
    <w:sdt>
      <w:sdtPr>
        <w:rPr>
          <w:rFonts w:ascii="Arial" w:hAnsi="Arial"/>
          <w:b w:val="0"/>
          <w:color w:val="auto"/>
          <w:sz w:val="20"/>
          <w:szCs w:val="20"/>
          <w:lang w:eastAsia="pl-PL"/>
        </w:rPr>
        <w:id w:val="80635411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0D2F988" w14:textId="0AD24152" w:rsidR="00BB11F7" w:rsidRDefault="00BB11F7">
          <w:pPr>
            <w:pStyle w:val="Nagwekspisutreci"/>
          </w:pPr>
          <w:r>
            <w:t>Spis treści</w:t>
          </w:r>
        </w:p>
        <w:p w14:paraId="2868DAF1" w14:textId="2395C70C" w:rsidR="001E3BD7" w:rsidRDefault="00BB11F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088922" w:history="1">
            <w:r w:rsidR="001E3BD7" w:rsidRPr="000429B6">
              <w:rPr>
                <w:rStyle w:val="Hipercze"/>
                <w:noProof/>
              </w:rPr>
              <w:t>1. Zakres tematyczny robót.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_Toc164088922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3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59A42066" w14:textId="22C54AB2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3" w:history="1">
            <w:r w:rsidRPr="000429B6">
              <w:rPr>
                <w:rStyle w:val="Hipercze"/>
                <w:noProof/>
              </w:rPr>
              <w:t>2.Wykonanie robót.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BC286" w14:textId="7CE6BCB3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4" w:history="1">
            <w:r w:rsidRPr="000429B6">
              <w:rPr>
                <w:rStyle w:val="Hipercze"/>
                <w:noProof/>
              </w:rPr>
              <w:t>3. Ogólne wymagania dotyczące robót.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E23D83" w14:textId="11C635BC" w:rsidR="001E3BD7" w:rsidRDefault="001E3BD7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5" w:history="1">
            <w:r w:rsidRPr="000429B6">
              <w:rPr>
                <w:rStyle w:val="Hipercze"/>
                <w:noProof/>
              </w:rPr>
              <w:t>3.1. Zakres robót i ich utrzymanie podczas prac montażowych.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E9239" w14:textId="613122D4" w:rsidR="001E3BD7" w:rsidRDefault="001E3BD7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6" w:history="1">
            <w:r w:rsidRPr="000429B6">
              <w:rPr>
                <w:rStyle w:val="Hipercze"/>
                <w:noProof/>
              </w:rPr>
              <w:t>3.2. Zasady kontroli i odbioru robót.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1C610E" w14:textId="11DA4950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7" w:history="1">
            <w:r w:rsidRPr="000429B6">
              <w:rPr>
                <w:rStyle w:val="Hipercze"/>
                <w:noProof/>
              </w:rPr>
              <w:t>4. Materiały i surowce.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459CE" w14:textId="43841E25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8" w:history="1">
            <w:r w:rsidRPr="000429B6">
              <w:rPr>
                <w:rStyle w:val="Hipercze"/>
                <w:noProof/>
              </w:rPr>
              <w:t>5. Urządzenia.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B640A0" w14:textId="1BD0CD61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9" w:history="1">
            <w:r w:rsidRPr="000429B6">
              <w:rPr>
                <w:rStyle w:val="Hipercze"/>
                <w:noProof/>
              </w:rPr>
              <w:t>6. Transport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DA1FA7" w14:textId="74F08917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0" w:history="1">
            <w:r w:rsidRPr="000429B6">
              <w:rPr>
                <w:rStyle w:val="Hipercze"/>
                <w:noProof/>
              </w:rPr>
              <w:t>7. Wykonanie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D283A" w14:textId="7E86B501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1" w:history="1">
            <w:r w:rsidRPr="000429B6">
              <w:rPr>
                <w:rStyle w:val="Hipercze"/>
                <w:noProof/>
              </w:rPr>
              <w:t>8. Kontrola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D1BC1" w14:textId="35BF3C5B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2" w:history="1">
            <w:r w:rsidRPr="000429B6">
              <w:rPr>
                <w:rStyle w:val="Hipercze"/>
                <w:noProof/>
              </w:rPr>
              <w:t>9. Odbiór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E770F" w14:textId="0877936E" w:rsidR="001E3BD7" w:rsidRDefault="001E3BD7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3" w:history="1">
            <w:r w:rsidRPr="000429B6">
              <w:rPr>
                <w:rStyle w:val="Hipercze"/>
                <w:noProof/>
              </w:rPr>
              <w:t>9.1 Odbiór techniczny częściowy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CA39EB" w14:textId="630A04A5" w:rsidR="001E3BD7" w:rsidRDefault="001E3BD7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4" w:history="1">
            <w:r w:rsidRPr="000429B6">
              <w:rPr>
                <w:rStyle w:val="Hipercze"/>
                <w:noProof/>
              </w:rPr>
              <w:t>9.2 Odbiór techniczny końcowy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C9A13" w14:textId="3093C866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5" w:history="1">
            <w:r w:rsidRPr="000429B6">
              <w:rPr>
                <w:rStyle w:val="Hipercze"/>
                <w:noProof/>
              </w:rPr>
              <w:t>10.  Normy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4FC376" w14:textId="13CDF6C9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6" w:history="1">
            <w:r w:rsidRPr="000429B6">
              <w:rPr>
                <w:rStyle w:val="Hipercze"/>
                <w:noProof/>
              </w:rPr>
              <w:t>11.Przepisy związane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0A69AD" w14:textId="7CC92BCD" w:rsidR="001E3BD7" w:rsidRDefault="001E3BD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7" w:history="1">
            <w:r w:rsidRPr="000429B6">
              <w:rPr>
                <w:rStyle w:val="Hipercze"/>
                <w:noProof/>
              </w:rPr>
              <w:t>12.Specyfikacja materiałowa.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_Toc164088937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BD7BB" w14:textId="6D84C339" w:rsidR="00BB11F7" w:rsidRDefault="00BB11F7">
          <w:r>
            <w:rPr>
              <w:b/>
              <w:bCs/>
            </w:rPr>
            <w:fldChar w:fldCharType="end"/>
          </w:r>
        </w:p>
      </w:sdtContent>
    </w:sdt>
    <w:p w14:paraId="27C94A60" w14:textId="78CB4255" w:rsidR="000530B3" w:rsidRDefault="008F29D7" w:rsidP="00A869A3">
      <w:r>
        <w:br w:type="page"/>
      </w:r>
    </w:p>
    <w:p w14:paraId="7037011D" w14:textId="77777777" w:rsidR="008F126F" w:rsidRPr="008F126F" w:rsidRDefault="008F126F" w:rsidP="008F126F">
      <w:pPr>
        <w:pStyle w:val="Nagwek1"/>
      </w:pPr>
      <w:bookmarkStart w:id="0" w:name="_Toc481527255"/>
      <w:bookmarkStart w:id="1" w:name="_Toc516425978"/>
      <w:bookmarkStart w:id="2" w:name="_Toc164088922"/>
      <w:r w:rsidRPr="008F126F">
        <w:lastRenderedPageBreak/>
        <w:t>1. Zakres tematyczny robót.</w:t>
      </w:r>
      <w:bookmarkEnd w:id="0"/>
      <w:bookmarkEnd w:id="1"/>
      <w:bookmarkEnd w:id="2"/>
      <w:r w:rsidRPr="008F126F">
        <w:t xml:space="preserve"> </w:t>
      </w:r>
    </w:p>
    <w:p w14:paraId="0932B73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9AC62D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Roboty, które obejmuje dokumentacja projektowa dotyczą instalacji systemów elektroakustycznych.</w:t>
      </w:r>
    </w:p>
    <w:p w14:paraId="6557ECF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92A1E6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System ten podporządkowany jest następującym kodom CPV Wspólnego Słownika Zamówień:</w:t>
      </w:r>
    </w:p>
    <w:p w14:paraId="5FDC9C5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D65E668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320 00000-3</w:t>
      </w:r>
      <w:r w:rsidRPr="008F126F">
        <w:rPr>
          <w:rFonts w:ascii="Verdana" w:hAnsi="Verdana"/>
        </w:rPr>
        <w:tab/>
        <w:t>Sprzęt radiowy, telewizyjny, komunikacyjny, telekomunikacyjny i podobny</w:t>
      </w:r>
    </w:p>
    <w:p w14:paraId="3944FDD9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322 00000-5</w:t>
      </w:r>
      <w:r w:rsidRPr="008F126F">
        <w:rPr>
          <w:rFonts w:ascii="Verdana" w:hAnsi="Verdana"/>
        </w:rPr>
        <w:tab/>
        <w:t>Aparatura transmisyjna do radiotelefonii, radiotelegrafii, transmisji radiowej i telewizyjnej</w:t>
      </w:r>
    </w:p>
    <w:p w14:paraId="26CB2E0C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513 10000-8</w:t>
      </w:r>
      <w:r w:rsidRPr="008F126F">
        <w:rPr>
          <w:rFonts w:ascii="Verdana" w:hAnsi="Verdana"/>
        </w:rPr>
        <w:tab/>
        <w:t>Usługi instalowania urządzeń telewizyjnych, radiowych, dźwiękowych i wideo</w:t>
      </w:r>
    </w:p>
    <w:p w14:paraId="5BB24F62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32342000-2</w:t>
      </w:r>
      <w:r w:rsidRPr="008F126F">
        <w:rPr>
          <w:rFonts w:ascii="Verdana" w:hAnsi="Verdana"/>
        </w:rPr>
        <w:tab/>
        <w:t>Urządzenia głośnikowe</w:t>
      </w:r>
    </w:p>
    <w:p w14:paraId="629C5850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32342412-3</w:t>
      </w:r>
      <w:r w:rsidRPr="008F126F">
        <w:rPr>
          <w:rFonts w:ascii="Verdana" w:hAnsi="Verdana"/>
        </w:rPr>
        <w:tab/>
        <w:t>Głośniki</w:t>
      </w:r>
    </w:p>
    <w:p w14:paraId="22F4DC9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6C04DED" w14:textId="77777777" w:rsidR="008F126F" w:rsidRPr="008F126F" w:rsidRDefault="008F126F" w:rsidP="008F126F">
      <w:pPr>
        <w:pStyle w:val="Nagwek1"/>
      </w:pPr>
      <w:bookmarkStart w:id="3" w:name="_Toc481527256"/>
      <w:bookmarkStart w:id="4" w:name="_Toc516425979"/>
      <w:bookmarkStart w:id="5" w:name="_Toc164088923"/>
      <w:r w:rsidRPr="008F126F">
        <w:t>2.Wykonanie robót.</w:t>
      </w:r>
      <w:bookmarkEnd w:id="3"/>
      <w:bookmarkEnd w:id="4"/>
      <w:bookmarkEnd w:id="5"/>
    </w:p>
    <w:p w14:paraId="3A7A3D3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E8C133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Roboty, których dotyczy dokumentacja obejmują wszystkie czynności umożliwiające i mające na celu wykonanie kompletnych instalacji poszczególnych systemów. Niezależnie od stopnia dokładności i precyzji dokumentów otrzymanych od Inwestora Wykonawca jest zobowiązany do uzyskania dobrego rezultatu końcowego. Rysunki i dokumentacja techniczna są dokumentami wzajemnie się uzupełniającymi. W przypadku błędu, pomyłki lub wątpliwości interpretacyjnych, Wykonawca powinien wyjaśnić sporne kwestie z Zamawiającym przed złożeniem oferty, który jako jedyny upoważniony jest do wprowadzania zmian. Wszelkie nieujęte prace oraz niesygnalizowane niezgodności będą interpretowane na korzyść Zamawiającego.</w:t>
      </w:r>
    </w:p>
    <w:p w14:paraId="5ECA1ED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B0CF8E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 zakres robót Wykonawcy instalacji wchodzi :</w:t>
      </w:r>
    </w:p>
    <w:p w14:paraId="0BB508D1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dostarczenie i rozładunek wszystkich urządzeń i osprzętu niezbędnych do wykonania instalacji,</w:t>
      </w:r>
    </w:p>
    <w:p w14:paraId="3B1FE011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dostarczone urządzenia należy zabezpieczyć w odpowiedni sposób przed kradzieżą, uszkodzeniem lub innymi czynnikami mogącymi wpłynąć na jakość dostarczonych materiałów i urządzeń,</w:t>
      </w:r>
    </w:p>
    <w:p w14:paraId="50E3B11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montaż, uruchomienie i regulacja  urządzeń</w:t>
      </w:r>
    </w:p>
    <w:p w14:paraId="4A0E5D35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dostawa i montaż instalacji przewodów wchodzących w skład instalacji,</w:t>
      </w:r>
    </w:p>
    <w:p w14:paraId="241A9285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wszelkie podwieszenia oraz konstrukcje wsporcze wchodzące w skład zakresu Wykonawcy robót słaboprądowych – Wykonawca jest obowiązany do dostosowania wszelkich podwieszeń i konstrukcji wsporczych w taki sposób aby były one trwałe i pewne,</w:t>
      </w:r>
    </w:p>
    <w:p w14:paraId="2A73D11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wykonanie wszelkich otworów w stropach i ścianach a także uszczelnienie tych otworów przy przejściach przez różne strefy ogniowe masami o odpowiedniej odporności ogniowej,</w:t>
      </w:r>
    </w:p>
    <w:p w14:paraId="3829DC04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wykonanie przebić w stropach dla prowadzenia instalacji wraz i ich obróbką i uszczelnieniem,</w:t>
      </w:r>
    </w:p>
    <w:p w14:paraId="38EA4BD0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dokonania niezbędnych pomiarów dla poszczególnych typów instalacji oraz przedłożenia wyników tych pomiarów do odbiorów instalacji</w:t>
      </w:r>
    </w:p>
    <w:p w14:paraId="0F6B338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przedłożenia kompletnej dokumentacji i certyfikatów dla wszystkich zastosowanych urządzeń, osprzętu czy innych rozwiązań systemowych, </w:t>
      </w:r>
      <w:r w:rsidRPr="008F126F">
        <w:rPr>
          <w:rFonts w:ascii="Verdana" w:hAnsi="Verdana"/>
          <w:sz w:val="24"/>
          <w:szCs w:val="24"/>
        </w:rPr>
        <w:lastRenderedPageBreak/>
        <w:t>jak również dokumentacji powykonawczej celem dokonania odbioru tych prac.</w:t>
      </w:r>
    </w:p>
    <w:p w14:paraId="1EA5323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2833B59" w14:textId="77777777" w:rsidR="008F126F" w:rsidRPr="008F126F" w:rsidRDefault="008F126F" w:rsidP="008F126F">
      <w:pPr>
        <w:pStyle w:val="Nagwek1"/>
      </w:pPr>
      <w:bookmarkStart w:id="6" w:name="_Toc481527257"/>
      <w:bookmarkStart w:id="7" w:name="_Toc516425980"/>
      <w:bookmarkStart w:id="8" w:name="_Toc164088924"/>
      <w:r w:rsidRPr="008F126F">
        <w:t>3. Ogólne wymagania dotyczące robót.</w:t>
      </w:r>
      <w:bookmarkEnd w:id="6"/>
      <w:bookmarkEnd w:id="7"/>
      <w:bookmarkEnd w:id="8"/>
    </w:p>
    <w:p w14:paraId="3F888BF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46F4DC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jest odpowiedzialny za jakość wykonania poszczególnych robót oraz za ich zgodność z zatwierdzoną dokumentacją projektową. Wszelkie odstępstwa oraz ewentualne zmiany w zastosowanym osprzęcie lub urządzeniach muszą być uzgadniane z Inwestorem. Wykonawstwo poszczególnych instalacji winno być zlecone firmom posiadającym właściwe doświadczenie oraz uprawnienia do realizacji tego typu robót i gwarantujących wysoką jakość oraz terminowość wykonania.</w:t>
      </w:r>
    </w:p>
    <w:p w14:paraId="6D071E6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2683A0" w14:textId="77777777" w:rsidR="008F126F" w:rsidRPr="008F126F" w:rsidRDefault="008F126F" w:rsidP="008F126F">
      <w:pPr>
        <w:pStyle w:val="Nagwek2"/>
      </w:pPr>
      <w:bookmarkStart w:id="9" w:name="_Toc481527258"/>
      <w:bookmarkStart w:id="10" w:name="_Toc516425981"/>
      <w:bookmarkStart w:id="11" w:name="_Toc164088925"/>
      <w:r w:rsidRPr="008F126F">
        <w:t>3.1. Zakres robót i ich utrzymanie podczas prac montażowych.</w:t>
      </w:r>
      <w:bookmarkEnd w:id="9"/>
      <w:bookmarkEnd w:id="10"/>
      <w:bookmarkEnd w:id="11"/>
    </w:p>
    <w:p w14:paraId="7194771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7AA027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jest obowiązany do wykonania wszystkich prac w załączonym opisie technicznym do projektu. Niezależnie od powyższego Wykonawca jest obowiązany do uzyskania dobrego rezultatu końcowego. Wszelkie niezgodności, ewentualne braki lub niezgodności interpretacyjne dokumentacji w zakresie instalacji elektrycznych należy uzgadniać z Inwestorem oraz Projektantem.</w:t>
      </w:r>
    </w:p>
    <w:p w14:paraId="002CE61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</w:t>
      </w:r>
    </w:p>
    <w:p w14:paraId="55840B46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</w:t>
      </w:r>
    </w:p>
    <w:p w14:paraId="45B14D21" w14:textId="77777777" w:rsidR="008F126F" w:rsidRPr="008F126F" w:rsidRDefault="008F126F" w:rsidP="008F126F">
      <w:pPr>
        <w:pStyle w:val="Nagwek2"/>
      </w:pPr>
      <w:bookmarkStart w:id="12" w:name="_Toc481527259"/>
      <w:bookmarkStart w:id="13" w:name="_Toc516425982"/>
      <w:bookmarkStart w:id="14" w:name="_Toc164088926"/>
      <w:r w:rsidRPr="008F126F">
        <w:t>3.2. Zasady kontroli i odbioru robót.</w:t>
      </w:r>
      <w:bookmarkEnd w:id="12"/>
      <w:bookmarkEnd w:id="13"/>
      <w:bookmarkEnd w:id="14"/>
    </w:p>
    <w:p w14:paraId="3DE8C4E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5D6AA8F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Kierownik robót zobowiązany jest do :</w:t>
      </w:r>
    </w:p>
    <w:p w14:paraId="375A053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138703F2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zgłaszania Inwestorowi do sprawdzenia lub odbioru prób i odbiorów częściowych instalacji oraz związanych z nimi urządzeń technicznych,</w:t>
      </w:r>
    </w:p>
    <w:p w14:paraId="3DAF232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2E4202E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przygotowania dokumentacji powykonawczej systemu, przez co należy rozumieć również dokumentację powykonawczą obejmującą wszystkie systemy wyszczególnione w projekcie, ze wszelkimi zmianami, jakie za wiedzą projektanta zostały wniesione w trakcie</w:t>
      </w:r>
      <w:r>
        <w:rPr>
          <w:rFonts w:ascii="Verdana" w:hAnsi="Verdana"/>
          <w:sz w:val="24"/>
          <w:szCs w:val="24"/>
        </w:rPr>
        <w:t xml:space="preserve"> montaż</w:t>
      </w:r>
      <w:r w:rsidRPr="008F126F">
        <w:rPr>
          <w:rFonts w:ascii="Verdana" w:hAnsi="Verdana"/>
          <w:sz w:val="24"/>
          <w:szCs w:val="24"/>
        </w:rPr>
        <w:t>u,</w:t>
      </w:r>
    </w:p>
    <w:p w14:paraId="04B3411B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BD56BB8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zgłoszenia do odbioru instalacji poszczególnych systemów  dokonuje odpowiednim pismem do inwestora oraz uczestniczy w czynnościach odbioru i zapewnienia usunięcia stwierdzonych wad,</w:t>
      </w:r>
    </w:p>
    <w:p w14:paraId="75926A8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D0E390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przekazania Inwestorowi oświadczenia o zgodności wykonania instalacji poszczególnych systemów z projektem wykonawczym</w:t>
      </w:r>
      <w:r>
        <w:rPr>
          <w:rFonts w:ascii="Verdana" w:hAnsi="Verdana"/>
          <w:sz w:val="24"/>
          <w:szCs w:val="24"/>
        </w:rPr>
        <w:t>.</w:t>
      </w:r>
      <w:r w:rsidRPr="008F126F">
        <w:rPr>
          <w:rFonts w:ascii="Verdana" w:hAnsi="Verdana"/>
          <w:sz w:val="24"/>
          <w:szCs w:val="24"/>
        </w:rPr>
        <w:t xml:space="preserve"> </w:t>
      </w:r>
    </w:p>
    <w:p w14:paraId="75AE95F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BCD996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Inspektor nadzoru, działający w imieniu Inwestora zobowiązany jest do :</w:t>
      </w:r>
    </w:p>
    <w:p w14:paraId="78F41ED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85005A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reprezentowania Zamawiającego podczas instalacji przez sprawowanie kontroli zgodności jej realizacji z projektem, przepisami, obowiązującymi Polskimi Normami i normami zharmonizowanymi oraz wiedzą techniczną,</w:t>
      </w:r>
    </w:p>
    <w:p w14:paraId="40F5D912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3295559E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- </w:t>
      </w:r>
      <w:r w:rsidR="008F126F" w:rsidRPr="008F126F">
        <w:rPr>
          <w:rFonts w:ascii="Verdana" w:hAnsi="Verdana"/>
          <w:sz w:val="24"/>
          <w:szCs w:val="24"/>
        </w:rPr>
        <w:t>sprawdzania jakości wykonywanych prac, montowanych urządzeń, a w szczególności zapobieganie stosowaniu elementów wadliwych i niedopuszczonych do obrotu i stosowania,</w:t>
      </w:r>
    </w:p>
    <w:p w14:paraId="26024C37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4132AE33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sprawdzania i odbioru prac, uczestniczenia w próbach i odbiorach technicznych instalacji, urządzeń technicznych z nią współpracujących oraz przygotowania i udziału w czynnościach odbioru gotowego systemu i przekazania ich do użytkowania.</w:t>
      </w:r>
    </w:p>
    <w:p w14:paraId="5051BA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A72C0F4" w14:textId="77777777" w:rsidR="008F126F" w:rsidRPr="008F126F" w:rsidRDefault="008F126F" w:rsidP="00136F6C">
      <w:pPr>
        <w:pStyle w:val="Nagwek1"/>
      </w:pPr>
      <w:bookmarkStart w:id="15" w:name="_Toc481527260"/>
      <w:bookmarkStart w:id="16" w:name="_Toc516425983"/>
      <w:bookmarkStart w:id="17" w:name="_Toc164088927"/>
      <w:r w:rsidRPr="008F126F">
        <w:t>4. Materiały i surowce.</w:t>
      </w:r>
      <w:bookmarkEnd w:id="15"/>
      <w:bookmarkEnd w:id="16"/>
      <w:bookmarkEnd w:id="17"/>
    </w:p>
    <w:p w14:paraId="4F614F7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333827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Przy wykonywaniu robót należy stosować wyroby o właściwościach użytkowych umożliwiających spełnienie wymagań podstawowych oraz dopuszczonych do obrotu i powszechnego lub jednostkowego stosowania, w szczególności:</w:t>
      </w:r>
    </w:p>
    <w:p w14:paraId="4A210C6F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70E6EC2B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urządzenia do poszczególnych systemów należy wybrać w oparciu o podane w</w:t>
      </w:r>
      <w:r>
        <w:rPr>
          <w:rFonts w:ascii="Verdana" w:hAnsi="Verdana"/>
          <w:sz w:val="24"/>
          <w:szCs w:val="24"/>
        </w:rPr>
        <w:t xml:space="preserve"> projekcie wymagania techniczne,</w:t>
      </w:r>
    </w:p>
    <w:p w14:paraId="65FF126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wyroby dla których dokonano oceny niezawodności i wydano certyfikat zgodności z Polską Normą lub z aprobatą techniczną,</w:t>
      </w:r>
    </w:p>
    <w:p w14:paraId="0571B8B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ab/>
      </w:r>
    </w:p>
    <w:p w14:paraId="76C8CA6D" w14:textId="77777777" w:rsidR="008F126F" w:rsidRPr="008F126F" w:rsidRDefault="008F126F" w:rsidP="00136F6C">
      <w:pPr>
        <w:pStyle w:val="Nagwek1"/>
      </w:pPr>
      <w:bookmarkStart w:id="18" w:name="_Toc481527261"/>
      <w:bookmarkStart w:id="19" w:name="_Toc516425984"/>
      <w:bookmarkStart w:id="20" w:name="_Toc164088928"/>
      <w:r w:rsidRPr="008F126F">
        <w:t>5. Urządzenia.</w:t>
      </w:r>
      <w:bookmarkEnd w:id="18"/>
      <w:bookmarkEnd w:id="19"/>
      <w:bookmarkEnd w:id="20"/>
    </w:p>
    <w:p w14:paraId="100AB86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651043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jest obowiązany wykazać się posiadaniem wszystkich urządzeń niezbędnych do wykonywania prac instalacyjnych związanych z transportem, montażem oraz pomiarami instalacji. Konieczne będzie wykonywanie instalacji na wysokościach, dlatego też niezbędne jest posiadanie rusztowań umożliwiających podwieszanie korytek kablowych, głośników itp. w ilości zapewniającej odpowiednią dynamikę prac w celu zapewnienia terminowości oddawania prac. Sprzęt montażowy i środki transportu muszą być w pełni sprawne i dostosowane do technologii budynku. Sposób wykonywania robót oraz sprzęt zaakceptuje </w:t>
      </w:r>
      <w:r w:rsidR="00136F6C">
        <w:rPr>
          <w:rFonts w:ascii="Verdana" w:hAnsi="Verdana"/>
          <w:sz w:val="24"/>
          <w:szCs w:val="24"/>
        </w:rPr>
        <w:t>Inspektor</w:t>
      </w:r>
      <w:r w:rsidRPr="008F126F">
        <w:rPr>
          <w:rFonts w:ascii="Verdana" w:hAnsi="Verdana"/>
          <w:sz w:val="24"/>
          <w:szCs w:val="24"/>
        </w:rPr>
        <w:t>.</w:t>
      </w:r>
    </w:p>
    <w:p w14:paraId="6D1A64D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89AE61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97AE34A" w14:textId="77777777" w:rsidR="008F126F" w:rsidRPr="008F126F" w:rsidRDefault="008F126F" w:rsidP="00136F6C">
      <w:pPr>
        <w:pStyle w:val="Nagwek1"/>
      </w:pPr>
      <w:bookmarkStart w:id="21" w:name="_Toc481527262"/>
      <w:bookmarkStart w:id="22" w:name="_Toc516425985"/>
      <w:bookmarkStart w:id="23" w:name="_Toc164088929"/>
      <w:r w:rsidRPr="008F126F">
        <w:t>6. Transport materiałów</w:t>
      </w:r>
      <w:bookmarkEnd w:id="21"/>
      <w:bookmarkEnd w:id="22"/>
      <w:bookmarkEnd w:id="23"/>
    </w:p>
    <w:p w14:paraId="5A6E784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B09394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zobowiązany jest do stosowania takich środków transportu, które pozwolą uniknąć uszkodzeń lub odkształceń przewożonych materiałów. Materiały powinny być przewożone zgodnie z przepisami ruchu drogowego oraz przepisami BHP. Rodzaj i ilość środków transportu powinna gwarantować prowadzenie robót zgodnie z zasadami zawartymi w Dokumentacji Projektowej, ST i wskazaniami Inżyniera oraz w terminie przewidzianym w Kontrakcie. Przewożone materiały powinny być rozmieszczone równomiernie oraz zabezpieczone przed przemieszczaniem się w czasie ruchu pojazdu.</w:t>
      </w:r>
    </w:p>
    <w:p w14:paraId="0BE7FBF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                  </w:t>
      </w:r>
    </w:p>
    <w:p w14:paraId="5DBA0706" w14:textId="77777777" w:rsidR="008F126F" w:rsidRPr="008F126F" w:rsidRDefault="008F126F" w:rsidP="00136F6C">
      <w:pPr>
        <w:pStyle w:val="Nagwek1"/>
      </w:pPr>
      <w:bookmarkStart w:id="24" w:name="_Toc481527263"/>
      <w:bookmarkStart w:id="25" w:name="_Toc516425986"/>
      <w:bookmarkStart w:id="26" w:name="_Toc164088930"/>
      <w:r w:rsidRPr="008F126F">
        <w:t>7. Wykonanie robót</w:t>
      </w:r>
      <w:bookmarkEnd w:id="24"/>
      <w:bookmarkEnd w:id="25"/>
      <w:bookmarkEnd w:id="26"/>
    </w:p>
    <w:p w14:paraId="44AC584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2C3999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przedstawi inwestorowi do akceptacji harmonogram robót uwzględniający wszystkie warunki, w jakich roboty będą wykonywane. Szczegółowy harmonogram wykonania instalacji i montażu urządzeń ma </w:t>
      </w:r>
      <w:r w:rsidRPr="008F126F">
        <w:rPr>
          <w:rFonts w:ascii="Verdana" w:hAnsi="Verdana"/>
          <w:sz w:val="24"/>
          <w:szCs w:val="24"/>
        </w:rPr>
        <w:lastRenderedPageBreak/>
        <w:t xml:space="preserve">szczególne znaczenie na terminowości wykonywania poszczególnych prac. Przed rozpoczęciem prac należy zdemontować urządzenia poprzedniego systemu </w:t>
      </w:r>
      <w:r w:rsidR="00136F6C">
        <w:rPr>
          <w:rFonts w:ascii="Verdana" w:hAnsi="Verdana"/>
          <w:sz w:val="24"/>
          <w:szCs w:val="24"/>
        </w:rPr>
        <w:t>nagłośnienia</w:t>
      </w:r>
    </w:p>
    <w:p w14:paraId="44E85B7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1090E9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3817917" w14:textId="77777777" w:rsidR="008F126F" w:rsidRPr="008F126F" w:rsidRDefault="008F126F" w:rsidP="00136F6C">
      <w:pPr>
        <w:pStyle w:val="Nagwek1"/>
      </w:pPr>
      <w:bookmarkStart w:id="27" w:name="_Toc481527264"/>
      <w:bookmarkStart w:id="28" w:name="_Toc516425987"/>
      <w:bookmarkStart w:id="29" w:name="_Toc164088931"/>
      <w:r w:rsidRPr="008F126F">
        <w:t>8. Kontrola jakości robót</w:t>
      </w:r>
      <w:bookmarkEnd w:id="27"/>
      <w:bookmarkEnd w:id="28"/>
      <w:bookmarkEnd w:id="29"/>
    </w:p>
    <w:p w14:paraId="490F571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C8C472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Celem kontroli robót jest stwierdzenie osiągnięcia założonej jakości wykonywanych robót. Wykonawca robót ma obowiązek wykonania pełnego zakresu badań w celu wykazania inwestorowi zgodności dostarczonych materiałów i realizacji robót z Dokumentacją Projektową oraz wymaganiami niniejszej dokumentacji.</w:t>
      </w:r>
      <w:r w:rsidR="00136F6C">
        <w:rPr>
          <w:rFonts w:ascii="Verdana" w:hAnsi="Verdana"/>
          <w:sz w:val="24"/>
          <w:szCs w:val="24"/>
        </w:rPr>
        <w:t xml:space="preserve"> </w:t>
      </w:r>
      <w:r w:rsidRPr="008F126F">
        <w:rPr>
          <w:rFonts w:ascii="Verdana" w:hAnsi="Verdana"/>
          <w:sz w:val="24"/>
          <w:szCs w:val="24"/>
        </w:rPr>
        <w:t>Przed przystąpieniem do badania, Wykonawca powinien powiadomić inwestora o rodzaju i terminie badania.</w:t>
      </w:r>
      <w:r w:rsidR="00136F6C">
        <w:rPr>
          <w:rFonts w:ascii="Verdana" w:hAnsi="Verdana"/>
          <w:sz w:val="24"/>
          <w:szCs w:val="24"/>
        </w:rPr>
        <w:t xml:space="preserve"> </w:t>
      </w:r>
      <w:r w:rsidRPr="008F126F">
        <w:rPr>
          <w:rFonts w:ascii="Verdana" w:hAnsi="Verdana"/>
          <w:sz w:val="24"/>
          <w:szCs w:val="24"/>
        </w:rPr>
        <w:t xml:space="preserve">Po wykonaniu badania Wykonawca przedstawia na piśmie wyniki badań do akceptacji inwestorowi . </w:t>
      </w:r>
    </w:p>
    <w:p w14:paraId="5C924F1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3F076D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Zasady postępowania</w:t>
      </w:r>
      <w:r w:rsidR="00136F6C">
        <w:rPr>
          <w:rFonts w:ascii="Verdana" w:hAnsi="Verdana"/>
          <w:sz w:val="24"/>
          <w:szCs w:val="24"/>
        </w:rPr>
        <w:t xml:space="preserve"> z wadliwie wykonanymi robotami:</w:t>
      </w:r>
    </w:p>
    <w:p w14:paraId="6B0B5E3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E2A0447" w14:textId="77777777" w:rsid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w</w:t>
      </w:r>
      <w:r w:rsidR="008F126F" w:rsidRPr="008F126F">
        <w:rPr>
          <w:rFonts w:ascii="Verdana" w:hAnsi="Verdana"/>
          <w:sz w:val="24"/>
          <w:szCs w:val="24"/>
        </w:rPr>
        <w:t xml:space="preserve">szystkie roboty, które nie spełniają wymagań podanych w odpowiednich punktach </w:t>
      </w:r>
      <w:r>
        <w:rPr>
          <w:rFonts w:ascii="Verdana" w:hAnsi="Verdana"/>
          <w:sz w:val="24"/>
          <w:szCs w:val="24"/>
        </w:rPr>
        <w:t>dokumentacji, zostają odrzucone,</w:t>
      </w:r>
    </w:p>
    <w:p w14:paraId="1CF2D65C" w14:textId="77777777" w:rsidR="00136F6C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2B16549A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 xml:space="preserve">Wszystkie roboty, które wykazują większe odchylenia od cech określonych w dokumentacji powinny być ponownie wykonane przez Wykonawcę na jego koszt. Na pisemne wystąpienie Wykonawcy, </w:t>
      </w:r>
      <w:r>
        <w:rPr>
          <w:rFonts w:ascii="Verdana" w:hAnsi="Verdana"/>
          <w:sz w:val="24"/>
          <w:szCs w:val="24"/>
        </w:rPr>
        <w:t>Inspektor</w:t>
      </w:r>
      <w:r w:rsidR="008F126F" w:rsidRPr="008F126F">
        <w:rPr>
          <w:rFonts w:ascii="Verdana" w:hAnsi="Verdana"/>
          <w:sz w:val="24"/>
          <w:szCs w:val="24"/>
        </w:rPr>
        <w:t xml:space="preserve"> może uznać wadę za nie mającą zasadniczego wpływu na dalsze roboty oraz na cechy eksploatacyjne instalacji.</w:t>
      </w:r>
    </w:p>
    <w:p w14:paraId="12B84EDF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3B679F5" w14:textId="77777777" w:rsidR="008F126F" w:rsidRPr="008F126F" w:rsidRDefault="008F126F" w:rsidP="00136F6C">
      <w:pPr>
        <w:pStyle w:val="Nagwek1"/>
      </w:pPr>
      <w:bookmarkStart w:id="30" w:name="_Toc481527265"/>
      <w:bookmarkStart w:id="31" w:name="_Toc516425988"/>
      <w:bookmarkStart w:id="32" w:name="_Toc164088932"/>
      <w:r w:rsidRPr="008F126F">
        <w:t>9. Odbiór robót</w:t>
      </w:r>
      <w:bookmarkEnd w:id="30"/>
      <w:bookmarkEnd w:id="31"/>
      <w:bookmarkEnd w:id="32"/>
    </w:p>
    <w:p w14:paraId="4A7187A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06D7E0A" w14:textId="77777777" w:rsidR="008F126F" w:rsidRPr="008F126F" w:rsidRDefault="008F126F" w:rsidP="00136F6C">
      <w:pPr>
        <w:pStyle w:val="Nagwek2"/>
      </w:pPr>
      <w:bookmarkStart w:id="33" w:name="_Toc481527266"/>
      <w:bookmarkStart w:id="34" w:name="_Toc516425989"/>
      <w:bookmarkStart w:id="35" w:name="_Toc164088933"/>
      <w:r w:rsidRPr="008F126F">
        <w:t>9.1 Odbiór techniczny częściowy</w:t>
      </w:r>
      <w:bookmarkEnd w:id="33"/>
      <w:bookmarkEnd w:id="34"/>
      <w:bookmarkEnd w:id="35"/>
      <w:r w:rsidRPr="008F126F">
        <w:t xml:space="preserve"> </w:t>
      </w:r>
    </w:p>
    <w:p w14:paraId="038908D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3B251DB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Przy odbiorze należy sprawdzić zgodność robót z Dokumentacją Projektową. Odbiór techniczny częściowy jest to odbiór poszczególnych faz robót podlegających zakryciu. Do odbioru należy p</w:t>
      </w:r>
      <w:r w:rsidR="00136F6C">
        <w:rPr>
          <w:rFonts w:ascii="Verdana" w:hAnsi="Verdana"/>
          <w:sz w:val="24"/>
          <w:szCs w:val="24"/>
        </w:rPr>
        <w:t>rzedłożyć następujące dokumenty</w:t>
      </w:r>
      <w:r w:rsidRPr="008F126F">
        <w:rPr>
          <w:rFonts w:ascii="Verdana" w:hAnsi="Verdana"/>
          <w:sz w:val="24"/>
          <w:szCs w:val="24"/>
        </w:rPr>
        <w:t>:</w:t>
      </w:r>
    </w:p>
    <w:p w14:paraId="19F0B866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42DED1E8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dokumentacja projektowa z naniesionymi na niej zmianami dokonywanymi w trakcie montażu oraz szkice zdawczo – odbiorcze,</w:t>
      </w:r>
    </w:p>
    <w:p w14:paraId="79279B9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F89597A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dokumenty dotyczące jakości zastosowanych materiałów.</w:t>
      </w:r>
    </w:p>
    <w:p w14:paraId="533AAB4F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CCAD7A2" w14:textId="77777777" w:rsidR="008F126F" w:rsidRPr="008F126F" w:rsidRDefault="008F126F" w:rsidP="00136F6C">
      <w:pPr>
        <w:pStyle w:val="Nagwek2"/>
      </w:pPr>
      <w:bookmarkStart w:id="36" w:name="_Toc481527267"/>
      <w:bookmarkStart w:id="37" w:name="_Toc516425990"/>
      <w:bookmarkStart w:id="38" w:name="_Toc164088934"/>
      <w:r w:rsidRPr="008F126F">
        <w:t>9.2 Odbiór techniczny końcowy</w:t>
      </w:r>
      <w:bookmarkEnd w:id="36"/>
      <w:bookmarkEnd w:id="37"/>
      <w:bookmarkEnd w:id="38"/>
    </w:p>
    <w:p w14:paraId="5CBF24D6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BF50E6B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Jest to odbiór techniczny całkowitego zakresu robót po zakończeniu montażu, przed przekazaniem go do eksploatacji. Należy przedłożyć następujące dokumenty:</w:t>
      </w:r>
    </w:p>
    <w:p w14:paraId="7336EF31" w14:textId="77777777" w:rsidR="00136F6C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1D832037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wszystkie dokumenty odnośnie odbiorów częściowych,</w:t>
      </w:r>
    </w:p>
    <w:p w14:paraId="4A77A9BC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protokoły wszystkich odbiorów technicznych częściowych,</w:t>
      </w:r>
    </w:p>
    <w:p w14:paraId="6BB75D4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dokumentację powykonawczą w 3 egz. wersja papierowa i 2 egz. wersji elektronicznej CD z uzgodnieniami rzeczoznawcy,</w:t>
      </w:r>
    </w:p>
    <w:p w14:paraId="7482274F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protokół sprawdzenia sprawności 100% elementów 3 egz.,</w:t>
      </w:r>
    </w:p>
    <w:p w14:paraId="402AFCA8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protokół szkolenia osób z umiejętności obsługi systemu 3 egz.,</w:t>
      </w:r>
    </w:p>
    <w:p w14:paraId="4C2B95B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3F1B81C5" w14:textId="77777777" w:rsidR="008F126F" w:rsidRPr="008F126F" w:rsidRDefault="008F126F" w:rsidP="00136F6C">
      <w:pPr>
        <w:pStyle w:val="Nagwek1"/>
      </w:pPr>
      <w:bookmarkStart w:id="39" w:name="_Toc481527268"/>
      <w:bookmarkStart w:id="40" w:name="_Toc516425991"/>
      <w:bookmarkStart w:id="41" w:name="_Toc164088935"/>
      <w:r w:rsidRPr="008F126F">
        <w:t>10.  Normy</w:t>
      </w:r>
      <w:bookmarkEnd w:id="39"/>
      <w:bookmarkEnd w:id="40"/>
      <w:bookmarkEnd w:id="41"/>
      <w:r w:rsidRPr="008F126F">
        <w:t xml:space="preserve"> </w:t>
      </w:r>
    </w:p>
    <w:p w14:paraId="1D4E38D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CE639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Prace elektroinstalacyjne i urządzenia winny być wykonane zgodnie z wymaganiami następujących norm i przepisów:</w:t>
      </w:r>
    </w:p>
    <w:p w14:paraId="073EE7C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60364-1:2000    Instalacje elektryczne w obiektach budowlanych -- Zakres, przedmiot i  </w:t>
      </w:r>
    </w:p>
    <w:p w14:paraId="134E9FE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wymagania podstawowe</w:t>
      </w:r>
    </w:p>
    <w:p w14:paraId="4A5915E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60364-3:2000    Instalacje elektryczne w obiektach budowlanych -- Ustalanie ogólnych </w:t>
      </w:r>
    </w:p>
    <w:p w14:paraId="56A9B5C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charakterystyk</w:t>
      </w:r>
    </w:p>
    <w:p w14:paraId="47AF66F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60364-4-42:1999    Instalacje elektryczne w obiektach budowlanych -- Ochrona dla </w:t>
      </w:r>
    </w:p>
    <w:p w14:paraId="2F0ECDA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zapewnienia bezpieczeństwa -- Ochrona przed skutkami oddziaływania cieplnego</w:t>
      </w:r>
    </w:p>
    <w:p w14:paraId="65F36B8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60364-5-51:2000    Instalacje elektryczne w obiektach budowlanych -- Dobór i montaż </w:t>
      </w:r>
    </w:p>
    <w:p w14:paraId="46713CA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wyposażenia elektrycznego -- Postanowienia ogólne</w:t>
      </w:r>
    </w:p>
    <w:p w14:paraId="0130193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60364-5-52:2002    Instalacje elektryczne w obiektach budowlanych -- Dobór i montaż </w:t>
      </w:r>
    </w:p>
    <w:p w14:paraId="2D43872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wyposażenia elektrycznego – </w:t>
      </w:r>
      <w:proofErr w:type="spellStart"/>
      <w:r w:rsidRPr="008F126F">
        <w:rPr>
          <w:rFonts w:ascii="Verdana" w:hAnsi="Verdana"/>
          <w:sz w:val="24"/>
          <w:szCs w:val="24"/>
        </w:rPr>
        <w:t>Oprzewodowanie</w:t>
      </w:r>
      <w:proofErr w:type="spellEnd"/>
    </w:p>
    <w:p w14:paraId="12A4C3E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5FC470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Są to podstawowe wymagania odnośnie instalacji systemów i urządzeń oraz standardy dla materiałów instalacyjnych i wyposażenia. Tylko właściwie wykwalifikowane osoby mogą wykonywać prace instalacyjne. Przed przekazaniem urządzeń Wykonawca winien przeprowadzić komplet pomiarów. Pomiary winny być potwierdzone pisemnymi protokółami z ich wykonania. Przeglądy i pomiary mogą być wykonywane tylko przez uprawnione osoby. Podczas montażu instalacji i urządzeń, odpowiednie przepisy bezpieczeństwa muszą być przestrzegane. Przed rozpoczęciem prac Kontraktor winien uzyskać pełną informację o ryzyku związanym z montażem systemu i winien prowadzić prace w odpowiednio bezpieczny sposób i winien wykonywać ją w sposób nie zagrażający życiu stosując podczas pracy środki zapobiegania wypadkom mając szczególnie na uwadze zalecenia Zarządzenie Ministra Budownictwa (Dz. U. Nr 13/72, poz. 93, Dz. U. Nr 10/95, poz. 46) i poprawki do tego Zarządzenia.</w:t>
      </w:r>
    </w:p>
    <w:p w14:paraId="4A3CB78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1659CD8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Charakterystycznymi źródłami zagrożeń w trakcie wykonywania instalacji są:</w:t>
      </w:r>
    </w:p>
    <w:p w14:paraId="0E2F5857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Transport, przyjmowanie materiałów i warunki ruchu</w:t>
      </w:r>
    </w:p>
    <w:p w14:paraId="495CCB5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Prace przeprowadzane w pobliżu napięcia elektrycznego</w:t>
      </w: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Prace związane z urządzeniami elektrycznymi (PN-85/E-08400/02, PN-88/E-08400/10)</w:t>
      </w:r>
    </w:p>
    <w:p w14:paraId="07F171E5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Pomiary</w:t>
      </w:r>
    </w:p>
    <w:p w14:paraId="54AB14E3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Podłączenia do istniejących urządzeń</w:t>
      </w:r>
    </w:p>
    <w:p w14:paraId="424D393B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Użycie maszyn i urządzeń</w:t>
      </w:r>
    </w:p>
    <w:p w14:paraId="2799747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14A4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lastRenderedPageBreak/>
        <w:t>Maszyny winny spełniać wymagania odnośnie limitów wartości emisji hałasu i wibracji stosownie do funkcji ich zastosowania oraz ich lokalizacji. Dodatkowe zabezpieczenia akustyczne mogą być zastosowane lecz tylko w szczególnie wyraźnych przypadkach.</w:t>
      </w:r>
    </w:p>
    <w:p w14:paraId="43FDB52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71C214A" w14:textId="77777777" w:rsidR="008F126F" w:rsidRPr="008F126F" w:rsidRDefault="008F126F" w:rsidP="00136F6C">
      <w:pPr>
        <w:pStyle w:val="Nagwek1"/>
      </w:pPr>
      <w:bookmarkStart w:id="42" w:name="_Toc481527269"/>
      <w:bookmarkStart w:id="43" w:name="_Toc516425992"/>
      <w:bookmarkStart w:id="44" w:name="_Toc164088936"/>
      <w:r w:rsidRPr="008F126F">
        <w:t>11.Przepisy związane</w:t>
      </w:r>
      <w:bookmarkEnd w:id="42"/>
      <w:bookmarkEnd w:id="43"/>
      <w:bookmarkEnd w:id="44"/>
    </w:p>
    <w:p w14:paraId="0D35F89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A8E712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Niezależnie od stopnia dokładności i precyzji dokumentów otrzymanych od Inwestora, definiującej usługę do wykonania Wykonawca zobowiązany jest do uzyskania dobrego rezultatu końcowego. W związku z tym wykonane instalacje muszą zapewnić utrzymanie założonych parametrów technicznych.</w:t>
      </w:r>
    </w:p>
    <w:p w14:paraId="7596C24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Specyfikacje i opisy uwzględniają oczekiwany standard dla materiałów i instalacji, niezbędny do właściwego funkcjonowania projektowanego systemu. Wykonawca może zaproponować alternatywne rozwiązania pod warunkiem uzyskania pisemnego zatwierdzenia zmian do realizacji. Rysunki i część opisowa są dokumentami wzajemnie się uzupełniającymi.</w:t>
      </w:r>
    </w:p>
    <w:p w14:paraId="33A7D59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jest zobligowany do przeglądu zawartości dokumentacji projektowej i dokonania sprawdzenia przygotowanych komentarzy z odpowiedzialnym projektantem. Wykonawca bierze pełną odpowiedzialność  za prace wykonane przez niego jak również podzlecone innym wykonawcom oraz za przeprowadzone modyfikacje nie uzgodnione ze zlecającym i projektantem. Rozbieżności w wykonawstwie w stosunku do projektu mogą być wprowadzone tylko po uzgodnieniu ze zlecającym  i projektantem. </w:t>
      </w:r>
    </w:p>
    <w:p w14:paraId="48BACE5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</w:t>
      </w:r>
    </w:p>
    <w:p w14:paraId="4189AA94" w14:textId="77777777" w:rsidR="008F126F" w:rsidRPr="008F126F" w:rsidRDefault="008F126F" w:rsidP="00136F6C">
      <w:pPr>
        <w:pStyle w:val="Nagwek1"/>
      </w:pPr>
      <w:bookmarkStart w:id="45" w:name="_Toc481527270"/>
      <w:bookmarkStart w:id="46" w:name="_Toc516425993"/>
      <w:bookmarkStart w:id="47" w:name="_Toc164088937"/>
      <w:r w:rsidRPr="008F126F">
        <w:t>12.Specyfikacja materiałowa.</w:t>
      </w:r>
      <w:bookmarkEnd w:id="45"/>
      <w:bookmarkEnd w:id="46"/>
      <w:bookmarkEnd w:id="47"/>
    </w:p>
    <w:p w14:paraId="47F3FBB1" w14:textId="77777777" w:rsidR="00834D05" w:rsidRDefault="00834D05" w:rsidP="008F126F">
      <w:pPr>
        <w:jc w:val="both"/>
        <w:rPr>
          <w:rFonts w:ascii="Verdana" w:hAnsi="Verdana"/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2125"/>
        <w:gridCol w:w="4676"/>
        <w:gridCol w:w="1419"/>
        <w:gridCol w:w="707"/>
      </w:tblGrid>
      <w:tr w:rsidR="00FA5133" w:rsidRPr="00FA5133" w14:paraId="7FAFE3AA" w14:textId="77777777" w:rsidTr="00FA5133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81EB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System nagłośnienia scenicznego widowni</w:t>
            </w:r>
          </w:p>
        </w:tc>
      </w:tr>
      <w:tr w:rsidR="00FA5133" w:rsidRPr="00FA5133" w14:paraId="58848D94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BDFB01" w14:textId="77777777" w:rsidR="00FA5133" w:rsidRPr="00FA5133" w:rsidRDefault="00FA5133" w:rsidP="00FA513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530DC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544A93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1D857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5960D2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FA5133" w:rsidRPr="00FA5133" w14:paraId="474D025F" w14:textId="77777777" w:rsidTr="00FA5133">
        <w:trPr>
          <w:trHeight w:val="30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47DF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1F7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szerokopasmowy przystosowany do budowy matryc liniowych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D50A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szerokopasmowy aktywny dwudrożny przystosowany do budowy matryc liniowych,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 głośnik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6,5",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 1 głośnik wysokotonowy ciśnieniowy o średnicy cewki min. 3",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120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nie mniejszy niż 134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70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15 kHz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wzmacniacz mocy dwukanałowy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DA2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ZG.PA.R, ZG.P.L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6F1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</w:tr>
      <w:tr w:rsidR="00FA5133" w:rsidRPr="00FA5133" w14:paraId="7818F097" w14:textId="77777777" w:rsidTr="00FA5133">
        <w:trPr>
          <w:trHeight w:val="6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C183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B7F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Rama do podwieszenia zestawów szerokopasmowych przystosowanych do budowy matryc liniowych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AF2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Rama do budowy matryc liniowych zestawów głośnikowych szerokopasmowych, możliwość podwieszenia min. 16 modułów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953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ZG.PA.R, ZG.P.L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0B4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68E3E72B" w14:textId="77777777" w:rsidTr="00FA5133">
        <w:trPr>
          <w:trHeight w:val="21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B63B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EC8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Zestaw głośnikowy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aktywny przystosowany do budowy matryc liniowych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8FB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Zestaw głośnikowy aktywny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 możliwością podwieszenia,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2 głośniki niskotonowe o średnicy min. 18" z cewką o średnicy min. 3".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min. 140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39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80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2A1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ZG.PA.SUB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9C6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</w:tr>
      <w:tr w:rsidR="00FA5133" w:rsidRPr="00FA5133" w14:paraId="09CEC190" w14:textId="77777777" w:rsidTr="00FA5133">
        <w:trPr>
          <w:trHeight w:val="9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4F0A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CF41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Rama do podwieszenia macierzy zestawów niskotonowych przystosowanego do budowy matryc liniowych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E19A9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Rama do budowy matryc liniowych zestawów głośnikowych niskotonowych, możliwość podwieszenia min. 3 modułów w poziomie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3E6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301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4DDC448B" w14:textId="77777777" w:rsidTr="00FA5133">
        <w:trPr>
          <w:trHeight w:val="27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6C6E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9DD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Uchwyt do zestawu głośnikowego szerokopasmowego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dogłaśniającego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pierwsze rzędy widowni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50253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dwudrożny,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 głośnik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8",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 1 głośnik wysokotonowy ciśnieniowy o średnicy cewki min. 1,5",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90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pionie  50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nie mniejszy niż 116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63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19 kHz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F83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ZG.PA.F1-ZG.PA-F4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AD4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5D093CD7" w14:textId="77777777" w:rsidTr="00FA5133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6F9A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180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Wzmacniacz mocy typ IV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2770C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Wielokanałowy wzmacniacz mocy,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procesor DSP,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8 kanałów o mocy min. 300W na każdym kanale dla linii 100V,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Interfejs audio z możliwością transmisji min. 128 kanałów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CB5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WZMS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D8F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43C95341" w14:textId="77777777" w:rsidTr="00FA5133">
        <w:trPr>
          <w:trHeight w:val="60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FE77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E67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Procesor głośnikowy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2FE6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Procesor audio DSP o otwartej architekturze przebiegu sygnału możliwość konfiguracji ilości kanałów we/wy, obsługa minimum 16 fizycznych kanałów, konfiguracja i obsługa z poziomu aplikacji PC, dedykowanych kontrolerów ściennych lub zewnętrznych systemów sterowania zintegrowanego typu AMX,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Crestron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Extron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itd., aplikacja do obsługi z tabletu iPad, magistrala cyfrowa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niskolatencyjna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co najmniej 128-kanałowa, pracująca w topologii redundantnej, wymagane funkcje: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automikser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algorytmy korekcji barwy i dynamiki sygnału, limitery,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ducker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leveler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oraz algorytmy kompensacji hałasu tła, obsługa filtrów FIR, praca DSP z częstotliwością próbkowania ≥ 96 kHz, sterowanie poprzez interfejsy Ethernet i  GPIO, budowane wejścia cyfrowe AES/EBU ≥ 4 kanałów, wbudowane wyjścia cyfrowe AES/EBU ≥ 12 kanałów, obsługa sygnałów o częstotliwości próbkowania w zakresie 32 kHz – 96 kHz, zakres przenoszonych częstotliwości nie gorszy niż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– 20 kHz, ± 1dB, Latencja konwersji A/D, D/A ≤ 2 ms, Procesor musi zapewniać możliwość współpracy i transmisji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sygnałów w ramach wielokanałowego protokołu zgodnego z AES67,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8 wejścia analogowych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8 wyjść analogowych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995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DSPST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FD9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3C5B12E5" w14:textId="77777777" w:rsidTr="00FA5133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CB91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432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odsłuchowy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71CD1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dwudrożny,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 głośnik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15",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 1 głośnik wysokotonowy ciśnieniowy 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90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pionie  40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nie mniejszy niż 137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44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20 kHz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675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B10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5316B98F" w14:textId="77777777" w:rsidTr="00FA5133">
        <w:trPr>
          <w:trHeight w:val="21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A67F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1EA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Moduł sterujący konsolety audio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5595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Jednostka przetwarzająca cyfrowego systemu miksującego,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32 wejścia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16 wyjść liniowych,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przetwarzania min. 96 kanałów wejściowych,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współpracy w sieci DANTE,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podłączania dodatkowych zewnętrznych zestawów przetworników analogowo-cyfrowych i cyfrowo-analogowych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3D6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ZPS-DSP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1CA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600BF5F5" w14:textId="77777777" w:rsidTr="00FA5133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9810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73F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Sterownik konsolety audio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D39AE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Powierzchnia sterująca do modułu sterującego konsolety audio,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 wyświetlacz dotykowy o przekątnej min. 12",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12 potencjometrów suwakowych,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19 przycisków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855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ZPS-1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AFE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63DEDA08" w14:textId="77777777" w:rsidTr="00FA5133">
        <w:trPr>
          <w:trHeight w:val="24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9032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9FF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przetworników A/C i C/A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D6DE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przetworników analogowo-cyfrowych i cyfrowo-analogowych,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16 wejść symetrycznych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 zasilaniem Phantom,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8 wyjść liniowych symetrycznych,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Port DANTE,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Obsługa standardu AES67,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pracy z częstotliwością próbkowania 96 kHz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F05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C5E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54669312" w14:textId="77777777" w:rsidTr="00FA5133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42F0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EFD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sterownika konsolety audio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7FDD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sterownika konsolety audio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F86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521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2F599508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F027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077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zestawu przetworników A/C i C/A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177D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zestawu przetworników A/C i C/A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2BA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44E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0E8BF539" w14:textId="77777777" w:rsidTr="00FA5133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2D73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58F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Poczwórny odbiornik mikrofonów bezprzewodowych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CBA72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Poczwórny odbiornik cyfrowego systemu mikrofonu bezprzewodowego,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Cyfrowa transmisja dźwięku 24 bit,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Dynamika min. 134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Opóźnienie systemu nie większe niż 1,9 ms,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Szyfrowanie AES 256 bitowe,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Automatyczne skanowanie kanałów,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Odłączane anteny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828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ODBMIK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587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22898D4F" w14:textId="77777777" w:rsidTr="00FA5133">
        <w:trPr>
          <w:trHeight w:val="21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4854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7B7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ręczny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78E96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ręczny,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wymiany kapsuł z przetwornikiem dynamicznym lub pojemnościowym,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 komplecie kapsuła z przetwornikiem dynamicznym,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1.6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50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- 15 kHz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67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872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041FCAD6" w14:textId="77777777" w:rsidTr="00FA5133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DFE0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557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paskowy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F7055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paskowy,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zastosowanie mikrofonów krawatowych i nagłownych,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Kompatybilny z podwójnym odbiornikiem mikrofonu bezprzewodowego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312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F7C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70C33B46" w14:textId="77777777" w:rsidTr="00FA5133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22DF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A88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Mikrofon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lavalier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8B22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93E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100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247D116A" w14:textId="77777777" w:rsidTr="00FA5133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D3C2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7F8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E7E3E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D15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AEA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79A720A3" w14:textId="77777777" w:rsidTr="00FA5133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D3B1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126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Akumulator do nadajników mikrofonowych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4EE6E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Akumulator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litowo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-jonowy do nadajników mikrofonowych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A79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E79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</w:tr>
      <w:tr w:rsidR="00FA5133" w:rsidRPr="00FA5133" w14:paraId="6F4C9E47" w14:textId="77777777" w:rsidTr="00FA5133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0CAC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EBD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Podwójna ładowarka z zasilaczem 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A6A48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Poczwórna ładowarka z zasilaczem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F11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149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36C4C344" w14:textId="77777777" w:rsidTr="00FA5133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026D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FA8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Antena dookólna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5A1E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Aktywna antena szerokopasmowa kierunkowa,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Pasmo przenoszenia w zakresie nie mniejszym niż od 470 - 866 MHz,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D4E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B90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15E99F54" w14:textId="77777777" w:rsidTr="00FA5133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E85D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F76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Mikrofon dynamiczny wokalny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kardioidalny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0E60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dynamiczny,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1,6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50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- 15 kHz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BDC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ECC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</w:tr>
      <w:tr w:rsidR="00FA5133" w:rsidRPr="00FA5133" w14:paraId="74C1359E" w14:textId="77777777" w:rsidTr="00FA5133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0C9E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DE9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Mikrofon dynamiczny instrumentalny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kardioidalny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A34DA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dynamiczny,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 xml:space="preserve">Czułość min. 1,6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 xml:space="preserve">Pasmo przenoszenia w zakresie nie  mniejszym niż  40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- 15 kHz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5B8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E73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</w:tr>
      <w:tr w:rsidR="00FA5133" w:rsidRPr="00FA5133" w14:paraId="2D05D77A" w14:textId="77777777" w:rsidTr="00FA5133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EC47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3FA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pojemnościowy instrumentalny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8C32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pojemnościowy wielkomembranowy,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9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7E5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FBF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02E284C7" w14:textId="77777777" w:rsidTr="00FA5133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307F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556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dynamiczny uniwersalny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EEF8B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dynamiczny,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2,2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superkardioidalna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40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- 18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832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8ED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24C464E9" w14:textId="77777777" w:rsidTr="00FA5133">
        <w:trPr>
          <w:trHeight w:val="6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7725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B0C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Aktywny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symetryzator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sygnału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1366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Aktywny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symetryzator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sygnału,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zasilanie bateryjne lub Phantom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05A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860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60FB13AB" w14:textId="77777777" w:rsidTr="00FA5133">
        <w:trPr>
          <w:trHeight w:val="18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FD5D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8D8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Stawy mikrofonowy typ 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D95D1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Statyw do mikrofonu - typ "żuraw".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wysokość regulowana w zakresie min:100cm max:230cm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nóżki zakończone nasadką gumową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ramię poziome 70cm, zakończone gwintem 3,8"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podstawa składana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waga nie większa niż 3,2kg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2C9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A45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</w:tr>
      <w:tr w:rsidR="00FA5133" w:rsidRPr="00FA5133" w14:paraId="7B90546B" w14:textId="77777777" w:rsidTr="00FA5133">
        <w:trPr>
          <w:trHeight w:val="18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7472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ED6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Stawy mikrofonowy typ II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1D799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Statyw do mikrofonu - typ "żuraw".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wysokość regulowana w zakresie min:65cm max:155cm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nóżki zakończone nasadką gumową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ramię poziome zakończone gwintem 3,8"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podstawa składana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waga nie większa niż 3,2kg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C51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2D7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440A432E" w14:textId="77777777" w:rsidTr="00FA5133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886D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ABA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Stawy mikrofonowy typ III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79284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Statyw do mikrofonu, wysoki.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podstawa składana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końcówka gwintu 3/8"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wysokość w zakresie min:160cm max:340cm,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nóżki z regulowaną średnicą, zakończone nasadką gumową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ramię poziome:120cm zakończone gwintem 3,8" z przeciwwagą i odciągiem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waga nie większa niż 4,6kg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B22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BCE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549FBD24" w14:textId="77777777" w:rsidTr="00FA5133">
        <w:trPr>
          <w:trHeight w:val="27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1912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ADD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- typ 1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F0271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o długości 5m, zakończony złączami XLR.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Ekran miedziany w postaci oplotu siatkowego o gęstości krycia ≥95%. Minimalny promień gięcia nie gorszy niż 5 x średnica przewodu. Przewód obustronnie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XLR 3-pin XLR(M) - XLR (F) w kolorze czarnym.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88E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2C2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</w:tr>
      <w:tr w:rsidR="00FA5133" w:rsidRPr="00FA5133" w14:paraId="4A3645A4" w14:textId="77777777" w:rsidTr="00FA5133">
        <w:trPr>
          <w:trHeight w:val="27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FA47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345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- typ 2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A7A99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o długości 10m, zakończony złączami XLR.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Ekran miedziany w postaci oplotu siatkowego o gęstości krycia ≥95%. Minimalny promień gięcia nie gorszy niż 5 x średnica przewodu. Przewód obustronnie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XLR 3-pin XLR(M) - XLR (F) w kolorze czarnym.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1CD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4FF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</w:tr>
      <w:tr w:rsidR="00FA5133" w:rsidRPr="00FA5133" w14:paraId="6B692C0B" w14:textId="77777777" w:rsidTr="00FA5133">
        <w:trPr>
          <w:trHeight w:val="27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840A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36D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- typ 3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CD3B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o długości 15m, zakończony złączami XLR.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Ekran miedziany w postaci oplotu siatkowego o gęstości krycia ≥95%. Minimalny promień gięcia nie gorszy niż 5 x średnica przewodu. Przewód obustronnie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XLR 3-pin XLR(M) - XLR (F) w kolorze czarnym.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CAE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A9B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0B19EC9D" w14:textId="77777777" w:rsidTr="00FA5133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9C48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3A6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instrumentalny - typ 1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8E08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Przewód instrumentalny o długości 2m.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Ekran miedziany w postaci oplotu siatkowego o gęstości krycia ≥95%. Minimalny promień gięcia nie gorszy niż 5 x średnica przewodu. Przewód obustronnie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TRS 6,3" ("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jack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stereo").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7E9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C92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</w:tr>
      <w:tr w:rsidR="00FA5133" w:rsidRPr="00FA5133" w14:paraId="203255DD" w14:textId="77777777" w:rsidTr="00FA5133">
        <w:trPr>
          <w:trHeight w:val="3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0305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DBA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wieloparowy mobilny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E48C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Przewód sygnałowy wieloparowy: co najmniej 4 par przewodów, każda z par indywidualnie ekranowana.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5 wg normy PN-EN 60228, przekrój nie mniejszy niż 0,21mm2. Rezystancja przewodnika nie większa niż 80 Ω/km. Pojemność skuteczna żyła/ekran: ≤ 150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Każda para posiada indywidualny ekran z folii metalizowanej z linką uziemiającą. Minimalny promień gięcia nie gorszy niż 15 x średnica przewodu. Przewód 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XLR 3-pin XLR(M) oraz puszką metalową z obsadzonymi gniazdami XLR (F) w kolorze czarnym. Długość przewodu połączeniowego nie mniej niż 10m.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95E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2D2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17AB95D2" w14:textId="77777777" w:rsidTr="00FA5133">
        <w:trPr>
          <w:trHeight w:val="24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BC34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E43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zasilający sceniczny - typ 1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3FD35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Przewodów zasilający 230V, gumowany, czarny, o parametrach nie gorszych niż: giętki kabel elektroenergetyczny, gumowany i o zwiększonej odporności na działania mechaniczne. Przewód 3-żyłowy, odpowiedni dla napięcia 450/750V, każda z żył o przekroju odpowiednim dla zastosowania i natężenia urządzenia odbiorczego - nie mniej niż 2,5mm2. Budowa każdej żyły z cienkich drucików zgodnie z VDE 0295 klasa 5/IEC 60228 klasa 5. Zakończony gniazdem oraz wtykiem.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Długośc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nie mniej niż 5m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8AF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B56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</w:tr>
      <w:tr w:rsidR="00FA5133" w:rsidRPr="00FA5133" w14:paraId="42F5E576" w14:textId="77777777" w:rsidTr="00FA5133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60B2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6A7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zasilający sceniczny - typ 2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A8DA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Przewodów zasilający 230V, gumowany, czarny, o parametrach nie gorszych niż: giętki kabel elektroenergetyczny, gumowany i o zwiększonej odporności na działania mechaniczne. Przewód 3-żyłowy, odpowiedni dla napięcia 450/750V, każda z żył o przekroju odpowiednim dla zastosowania i natężenia urządzenia odbiorczego - nie mniej niż 2,5mm2. Budowa każdej żyły z cienkich drucików zgodnie z VDE 0295 klasa 5/IEC 60228 klasa 5. Zakończony gniazdem oraz wtykiem.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Długośc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nie mniej niż 10m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317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7EB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50DAB5D5" w14:textId="77777777" w:rsidTr="00FA5133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C0AC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7A6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zasilający sceniczny - typ 3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074E4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Przewodów zasilający 230V, gumowany, czarny, o parametrach nie gorszych niż: giętki kabel elektroenergetyczny, gumowany i o zwiększonej odporności na działania mechaniczne. Przewód 3-żyłowy, odpowiedni dla napięcia 450/750V, każda z żył o przekroju odpowiednim dla zastosowania i natężenia urządzenia odbiorczego - nie mniej niż 2,5mm2. Budowa każdej żyły z cienkich drucików zgodnie z VDE 0295 klasa 5/IEC 60228 klasa 5. Zakończony gniazdem oraz wtykiem.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Długośc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nie mniej niż 20m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46F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45A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4992F336" w14:textId="77777777" w:rsidTr="00FA5133">
        <w:trPr>
          <w:trHeight w:val="6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9ABF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809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dla okablowania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89CE3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na okablowanie, sklejka min. 9mm, wyposażona w koła transportowe min. 100mm i zamki motylowe.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724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ED8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6A6C6A60" w14:textId="77777777" w:rsidTr="00FA5133">
        <w:trPr>
          <w:trHeight w:val="30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4E0A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8CE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sygnałowy instalacyjny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624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Profesjonalny, symetryczny przewód mikrofonowy o budowie żył 2x0,22mm w ekranie miedzianym w postaci oplotu siatkowego. Przeznaczony do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przesyłu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sygnałów analogowych w stałych i mobilnych instalacjach. Przewód wykonany z wysokiej jakości materiałów izolujących oraz czystej miedzi beztlenowej OFC. 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/m (dla 1 kHz). Ekran miedziany w postaci oplotu siatkowego o gęstości krycia ≥95%. Otulina zewnętrzna LSOH.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F84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37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960</w:t>
            </w:r>
          </w:p>
        </w:tc>
      </w:tr>
      <w:tr w:rsidR="00FA5133" w:rsidRPr="00FA5133" w14:paraId="2D4904AC" w14:textId="77777777" w:rsidTr="00FA5133">
        <w:trPr>
          <w:trHeight w:val="30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D68A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5B0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głośnikowy - typ 2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EECA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Bezhalogenowe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głośnikowe przewody instalacyjne 2x4mm2 przeznaczone do pracy w pomieszczeniach suchych i wilgotnych, stosowane w instalacjach nagłośnieniowych obiektów takich jak: boiska sportowe, amfiteatry, teatry, sale kinowe.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wg. normy PN-EN 60228.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Przewody wykonane w całości z materiałów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bezhalogenowych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ograniczają rozprzestrzenianie się pożaru po instalacji kablowej i nie emitują szkodliwych substancji w czasie pożaru. Przewody sklasyfikowano zgodnie z normą PN-EN 50575 (CPR) właściwość reakcji na ogień nie gorsza niż Dca-s1b,d1,a1.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8DA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2A7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300</w:t>
            </w:r>
          </w:p>
        </w:tc>
      </w:tr>
      <w:tr w:rsidR="00FA5133" w:rsidRPr="00FA5133" w14:paraId="61880BB1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093B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18F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teletechniczny - typ 1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9139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Kabel instalacyjny kat.7, S/FTP, B2ca, AWG 23/1, LSOH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1B3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C8D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1400</w:t>
            </w:r>
          </w:p>
        </w:tc>
      </w:tr>
      <w:tr w:rsidR="00FA5133" w:rsidRPr="00FA5133" w14:paraId="75577922" w14:textId="77777777" w:rsidTr="00FA5133">
        <w:trPr>
          <w:trHeight w:val="30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5D7E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7C9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teletechniczny - typ 2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BA8B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Kabel światłowodowy wielomodowy uniwersalny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gryzonioodporny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całkowicie dielektryczny, o lekkiej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 xml:space="preserve">konstrukcji jednotubowej. Charakteryzujący się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duzą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elastycznoscią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odpornoscią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 przeciąganie, odporny na promieniowanie UV. Kabel zawierający 4 włókna światłowodowe w klasie OM3,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>wypełniony żelem hydrofobowym dla ochrony włókien przed przenikaniem wilgoci. Elementy konstrukcyjne kabla wykonane z materiałów zapewniających stopień odporności w zakresie klasy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>palności zgodnie z rozporządzeniem CPR na poziomie B2ca.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52D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F51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200</w:t>
            </w:r>
          </w:p>
        </w:tc>
      </w:tr>
      <w:tr w:rsidR="00FA5133" w:rsidRPr="00FA5133" w14:paraId="1B0E18B3" w14:textId="77777777" w:rsidTr="00FA5133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FA26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53C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Trasy kablowe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E5A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Koryta kablowe cynowane perforowane 200x50mm, 50x50mm o grubości blachy 0,5mm niezbędne do wykonania instalacji kablowych systemu kinotechnicznego. Materiały montażowe, pomocnicze oraz układanie przewodów w wykonanych trasach kablowych.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4AD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9D1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0A254DA7" w14:textId="77777777" w:rsidTr="00FA5133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531D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28F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Montaż, konfiguracja urządzeń systemu kinotechniki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9D17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 i montaż elementów systemu. Uruchomienie, konfiguracja, kalibracja, szkolenie z obsługi wykonanego systemu.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63E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979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6306E652" w14:textId="77777777" w:rsidTr="00FA5133">
        <w:trPr>
          <w:trHeight w:val="9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A714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98F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Przedłużenie gwarancji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ED88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Rozszerzenie gwarancji systemu.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Kalkulacja +1 rok (maksymalnie +5 lat), cena gwarantowana pod warunkiem opłacenia w momencie zakupu urządzeń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32A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007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</w:tr>
      <w:tr w:rsidR="00FA5133" w:rsidRPr="00FA5133" w14:paraId="228B89D3" w14:textId="77777777" w:rsidTr="00FA5133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EBDF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System </w:t>
            </w:r>
            <w:proofErr w:type="spellStart"/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interkomowy</w:t>
            </w:r>
            <w:proofErr w:type="spellEnd"/>
          </w:p>
        </w:tc>
      </w:tr>
      <w:tr w:rsidR="00FA5133" w:rsidRPr="00FA5133" w14:paraId="5EFFE313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E33213E" w14:textId="77777777" w:rsidR="00FA5133" w:rsidRPr="00FA5133" w:rsidRDefault="00FA5133" w:rsidP="00FA513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8F2D3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C5EA0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AFC29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1CA0A7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FA5133" w:rsidRPr="00FA5133" w14:paraId="6015B042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2F10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468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Antena systemu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interkomowego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F74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Antena łączności bezprzewodowej,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Praca w paśmie 1.9 GHz DECT,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Obsługa min. 10 komunikatorów bezprzewodowych,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łączenia anten w większy system bez dodatkowych urządzeń łączących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BAB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INTANTx</w:t>
            </w:r>
            <w:proofErr w:type="spellEnd"/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900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58034335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C6C4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318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Licencja dla anteny systemu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interkomowego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108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Licencja dla anteny systemu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interkomowego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pozwalająca na pracę w trybie autonomicznym bez zewnętrznej matrycy komutującej oraz umożliwiająca monitorowanie pracy systemu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3C3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734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09881923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2EFC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2E2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Pulpit łączności bezprzewodowej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2EE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Bezprzewodowy komunikator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5 dowolnie programowalnych przycisków,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wyświetlacz informacyjny,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łączność w paśmie 1.9 GHz DECT,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podłączenia zestawu słuchawkowego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88F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7FC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</w:tr>
      <w:tr w:rsidR="00FA5133" w:rsidRPr="00FA5133" w14:paraId="23476B22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F728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902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nagłowny z mikrofonem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DAB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nagłowny z mikrofonem do komunikatora bezprzewodowego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9C2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DBE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</w:tr>
      <w:tr w:rsidR="00FA5133" w:rsidRPr="00FA5133" w14:paraId="26C85063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BEC3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F64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Przetwornik audio AES67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383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Zestaw przetworników analogowo-cyfrowych i cyfrowo-analogowych pozwalający na podłączenie do systemu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interkomowego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min. 6 źródeł oraz min. 6 odbiorników sygnału audio analogowego 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Zasilanie poprzez interfejs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Kompatybilny ze standardem AES67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87A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D9E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4EE69ECA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A008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4A5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Ładowarka pulpitów łączności bezprzewodowej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DA2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Ładowarka do pulpitów łączności bezprzewodowej,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 5 slotów pozwalających na ładowanie akumulatorów bez potrzeby ich wyciągania,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administrowania stanu ładowanie poprzez interfejs www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D46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E73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2BA6B574" w14:textId="77777777" w:rsidTr="00FA5133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909D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99B8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Montaż, konfiguracja urządzeń systemu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1B02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 i montaż elementów systemu. Uruchomienie, konfiguracja, kalibracja, szkolenie z obsługi wykonanego systemu.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0AF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A85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1B1826AB" w14:textId="77777777" w:rsidTr="00FA5133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E96D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BC9C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Przedłużenie gwarancji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877B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Rozszerzenie gwarancji systemu.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Kalkulacja +1 rok (maksymalnie +5 lat), cena gwarantowana pod warunkiem opłacenia w momencie zakupu urządzeń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7F9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416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</w:tr>
      <w:tr w:rsidR="00FA5133" w:rsidRPr="00FA5133" w14:paraId="1E4E6645" w14:textId="77777777" w:rsidTr="00FA5133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02E5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System nagłośnienia </w:t>
            </w:r>
            <w:proofErr w:type="spellStart"/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Foyer</w:t>
            </w:r>
            <w:proofErr w:type="spellEnd"/>
          </w:p>
        </w:tc>
      </w:tr>
      <w:tr w:rsidR="00FA5133" w:rsidRPr="00FA5133" w14:paraId="2E09FAE3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0B6346A" w14:textId="77777777" w:rsidR="00FA5133" w:rsidRPr="00FA5133" w:rsidRDefault="00FA5133" w:rsidP="00FA513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05AE0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F3505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5DD9B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9773A7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FA5133" w:rsidRPr="00FA5133" w14:paraId="4EF9945B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9747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5D3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szerokopasmowy ścienny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68A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dwudrożny,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 głośnik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5,25",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 1 głośnik wysokotonowy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kopułkowy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i w poziomie 90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nie mniejszy niż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Pasmo przenoszenia w zakresie nie mniejszym niż od 85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17 kHz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F97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ZG-0.x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830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</w:tr>
      <w:tr w:rsidR="00FA5133" w:rsidRPr="00FA5133" w14:paraId="65FF6653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3C7A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F0D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Wzmacniacz mocy z mikserem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E7E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Dwukanałowy wzmacniacz mocy z wbudowanym mikserem,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8 wejść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Wbudowana funkcja priorytetowa,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Moc dla linii 100V min. 120W,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zastosowania zewnętrznego regulatora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B42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WZMMIX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31C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7BC97FAF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5F7D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F00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Odtwarzacz z tunerem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865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Odtwarzacz CD/MP3 z możliwością odczytu pamięci USB oraz SD,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tuner radiowy FM i DAB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B7E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CDPL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57D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7E8414B1" w14:textId="77777777" w:rsidTr="00FA5133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5FB2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2B13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Montaż, konfiguracja urządzeń systemu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31AB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 i montaż elementów systemu. Uruchomienie, konfiguracja, kalibracja, szkolenie z obsługi wykonanego systemu.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6F0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063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46E6BB94" w14:textId="77777777" w:rsidTr="00FA5133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D5E5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74F4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Przedłużenie gwarancji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8869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Rozszerzenie gwarancji systemu.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Kalkulacja +1 rok (maksymalnie +5 lat), cena gwarantowana pod warunkiem opłacenia w momencie zakupu urządzeń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00D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B94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</w:tr>
      <w:tr w:rsidR="00FA5133" w:rsidRPr="00FA5133" w14:paraId="32840575" w14:textId="77777777" w:rsidTr="00FA5133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6F93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Mobilny system nagłaśniający</w:t>
            </w:r>
          </w:p>
        </w:tc>
      </w:tr>
      <w:tr w:rsidR="00FA5133" w:rsidRPr="00FA5133" w14:paraId="0EB0E16F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DD215C0" w14:textId="77777777" w:rsidR="00FA5133" w:rsidRPr="00FA5133" w:rsidRDefault="00FA5133" w:rsidP="00FA513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F991BB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C9722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2D3C3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6C52C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FA5133" w:rsidRPr="00FA5133" w14:paraId="6EC70EBF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0ED4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BB0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Aktywny zestaw głośnikowy szerokopasmowy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BCA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dwudrożny,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 głośnik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15",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 1 głośnik wysokotonowy ciśnieniowy 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90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pionie  40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nie mniejszy niż 137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44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20 kHz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26D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ZG-0.P1, ZG-0.P2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8C8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7AE0F670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A627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0E3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Aktywny zestaw głośnikowy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45D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Zestaw głośnikowy aktywny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 głośniki niskotonowe o średnicy min. 18",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min. 135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35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100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9FA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ZG-0.P3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22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0C8CF47B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1715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45C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Mikser mobilny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22F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Zespolony mikser cyfrowy,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20 wejść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 wejście stereo,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 port USB umożliwiający odtwarzanie muzyki,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10 wyjść liniowych,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eliminator sprzężeń,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punkt dostępowy pozwalający na sterowanie urządzeniem za pomocą tabletu lub telefonu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036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07C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00CED0E2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BE38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324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miksera mobilnego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8FA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dla miksera mobilnego,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Miejsce dla dwóch odbiorników mikrofonów bezprzewodowych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Wbudowana szuflada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ECE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680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012A12B8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21E1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7BE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Tablet sterujący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E12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Tablet o przekątnej ekranu 10.2",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Zainstalowany system operacyjny musi umożliwiać instalację aplikacji pozwalającej na sterowanie mikserem audio,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Wbudowana pamięć min. 64 GB. Tablet należy dostarczyć z aluminiową ścienną stacją dokującą i z dedykowaną aluminiową ramką ochronną zapewniającą dostęp do przycisków tabletu, z magnetycznym montażem w poziomie i pionie do dedykowanej bezprzewodowej stacji ładującej ściennej. Ramka i stacja muszą oferować wbudowaną blokadę przed odpięciem. Oba akcesoria w kolorze białym. Stacja dokująca musi oferować zasilanie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24V.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007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902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3D482BE9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DB8F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D81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Poczwórny odbiornik mikrofonów bezprzewodowych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BE5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Poczwórny odbiornik cyfrowego systemu mikrofonu bezprzewodowego,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Cyfrowa transmisja dźwięku 24 bit,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Dynamika min. 134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Opóźnienie systemu nie większe niż 1,9 ms,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Szyfrowanie AES 256 bitowe,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Automatyczne skanowanie kanałów,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Odłączane anteny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27D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DA4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554A3F88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4EE2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3E14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ręczny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754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ręczny,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wymiany kapsuł z przetwornikiem dynamicznym lub pojemnościowym,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 komplecie kapsuła z przetwornikiem dynamicznym,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1.6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50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- 15 kHz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E54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107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2EF58E06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14E2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D8B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paskowy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1B0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paskowy,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zastosowanie mikrofonów krawatowych i nagłownych,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Kompatybilny z podwójnym odbiornikiem mikrofonu bezprzewodowego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E17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300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423BFACC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5918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AA3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Mikrofon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lavalier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BD5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AA0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09E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6CED9714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4512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78A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E34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0C9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932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2E2DDDD1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D3A6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6B0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Akumulator do nadajników mikrofonowych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091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Akumulator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litowo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-jonowy do nadajników mikrofonowych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9D5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CDF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</w:tr>
      <w:tr w:rsidR="00FA5133" w:rsidRPr="00FA5133" w14:paraId="27BFF34D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6747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EC2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Podwójna ładowarka z zasilaczem 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7A7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Poczwórna ładowarka z zasilaczem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3EE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104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6DF6D292" w14:textId="77777777" w:rsidTr="00FA5133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9396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A75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mikrofonów bezprzewodowych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001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odbiornika mikrofonów bezprzewodowych,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 komplecie szuflada mieszcząca nadajniki wraz z ładowarką akumulatorów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F2C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A61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22520078" w14:textId="77777777" w:rsidTr="00FA5133">
        <w:trPr>
          <w:trHeight w:val="9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1510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72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E18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Montaż, konfiguracja urządzeń systemu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B6CA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 i montaż elementów systemu. Uruchomienie, konfiguracja, kalibracja, szkolenie z obsługi wykonanego systemu.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31A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D94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0CD85C85" w14:textId="77777777" w:rsidTr="00FA5133">
        <w:trPr>
          <w:trHeight w:val="9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B67D" w14:textId="77777777" w:rsidR="00FA5133" w:rsidRPr="00FA5133" w:rsidRDefault="00FA5133" w:rsidP="00FA5133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AA69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Przedłużenie gwarancji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3F2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Rozszerzenie gwarancji systemu.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Kalkulacja +1 rok (maksymalnie +5 lat), cena gwarantowana pod warunkiem opłacenia w momencie zakupu urządzeń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BB0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CF6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</w:tr>
    </w:tbl>
    <w:p w14:paraId="655C9100" w14:textId="77777777" w:rsidR="00E701EE" w:rsidRDefault="00E701EE" w:rsidP="008F126F">
      <w:pPr>
        <w:jc w:val="both"/>
        <w:rPr>
          <w:rFonts w:ascii="Verdana" w:hAnsi="Verdana"/>
          <w:sz w:val="24"/>
          <w:szCs w:val="24"/>
        </w:rPr>
      </w:pPr>
    </w:p>
    <w:sectPr w:rsidR="00E701EE" w:rsidSect="00FF4057">
      <w:headerReference w:type="default" r:id="rId8"/>
      <w:footerReference w:type="default" r:id="rId9"/>
      <w:pgSz w:w="11907" w:h="16840" w:code="9"/>
      <w:pgMar w:top="1276" w:right="851" w:bottom="851" w:left="1559" w:header="703" w:footer="3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86EB6" w14:textId="77777777" w:rsidR="00FF4057" w:rsidRDefault="00FF4057">
      <w:r>
        <w:separator/>
      </w:r>
    </w:p>
    <w:p w14:paraId="2FFC0972" w14:textId="77777777" w:rsidR="00FF4057" w:rsidRDefault="00FF4057"/>
  </w:endnote>
  <w:endnote w:type="continuationSeparator" w:id="0">
    <w:p w14:paraId="59D3977F" w14:textId="77777777" w:rsidR="00FF4057" w:rsidRDefault="00FF4057">
      <w:r>
        <w:continuationSeparator/>
      </w:r>
    </w:p>
    <w:p w14:paraId="2567BFAD" w14:textId="77777777" w:rsidR="00FF4057" w:rsidRDefault="00FF40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Europa Œrodkow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8ED9B" w14:textId="77777777" w:rsidR="009B45B9" w:rsidRPr="00A95ED3" w:rsidRDefault="009B45B9" w:rsidP="003F67C0">
    <w:pPr>
      <w:pStyle w:val="Stopka"/>
      <w:pBdr>
        <w:top w:val="single" w:sz="4" w:space="1" w:color="auto"/>
      </w:pBdr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FA2C8" w14:textId="77777777" w:rsidR="00FF4057" w:rsidRDefault="00FF4057">
      <w:r>
        <w:separator/>
      </w:r>
    </w:p>
    <w:p w14:paraId="577489F4" w14:textId="77777777" w:rsidR="00FF4057" w:rsidRDefault="00FF4057"/>
  </w:footnote>
  <w:footnote w:type="continuationSeparator" w:id="0">
    <w:p w14:paraId="3CBE0FFE" w14:textId="77777777" w:rsidR="00FF4057" w:rsidRDefault="00FF4057">
      <w:r>
        <w:continuationSeparator/>
      </w:r>
    </w:p>
    <w:p w14:paraId="6278649A" w14:textId="77777777" w:rsidR="00FF4057" w:rsidRDefault="00FF40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84246" w14:textId="77777777" w:rsidR="009136C9" w:rsidRDefault="009136C9" w:rsidP="009136C9">
    <w:pPr>
      <w:pStyle w:val="Nagwek"/>
      <w:pBdr>
        <w:bottom w:val="single" w:sz="4" w:space="1" w:color="auto"/>
      </w:pBdr>
      <w:rPr>
        <w:rFonts w:ascii="Verdana" w:hAnsi="Verdana" w:cs="Arial Europa Œrodkowa"/>
        <w:b/>
        <w:sz w:val="16"/>
        <w:szCs w:val="16"/>
      </w:rPr>
    </w:pPr>
    <w:bookmarkStart w:id="48" w:name="_Hlk150083023"/>
    <w:r>
      <w:rPr>
        <w:rFonts w:ascii="Verdana" w:hAnsi="Verdana" w:cs="Arial Europa Œrodkowa"/>
        <w:b/>
        <w:sz w:val="16"/>
        <w:szCs w:val="16"/>
      </w:rPr>
      <w:t>Kino Tęcza</w:t>
    </w:r>
  </w:p>
  <w:bookmarkEnd w:id="48"/>
  <w:p w14:paraId="1AD618B1" w14:textId="2454BD72" w:rsidR="009B45B9" w:rsidRPr="007F7860" w:rsidRDefault="009136C9" w:rsidP="009136C9">
    <w:pPr>
      <w:pStyle w:val="Nagwek"/>
      <w:pBdr>
        <w:bottom w:val="single" w:sz="4" w:space="1" w:color="auto"/>
      </w:pBdr>
      <w:rPr>
        <w:rFonts w:ascii="Verdana" w:hAnsi="Verdana"/>
        <w:i/>
        <w:sz w:val="16"/>
      </w:rPr>
    </w:pPr>
    <w:r>
      <w:rPr>
        <w:rFonts w:ascii="Verdana" w:hAnsi="Verdana"/>
        <w:i/>
        <w:sz w:val="16"/>
      </w:rPr>
      <w:t>Elektroakustyka</w:t>
    </w:r>
    <w:r w:rsidR="008F29D7">
      <w:rPr>
        <w:rFonts w:ascii="Verdana" w:hAnsi="Verdana"/>
        <w:i/>
        <w:sz w:val="16"/>
      </w:rPr>
      <w:t xml:space="preserve"> </w:t>
    </w:r>
    <w:r w:rsidR="004600CE">
      <w:rPr>
        <w:rFonts w:ascii="Verdana" w:hAnsi="Verdana"/>
        <w:i/>
        <w:sz w:val="16"/>
      </w:rPr>
      <w:t>–</w:t>
    </w:r>
    <w:r w:rsidR="00136F6C">
      <w:rPr>
        <w:rFonts w:ascii="Verdana" w:hAnsi="Verdana"/>
        <w:i/>
        <w:sz w:val="16"/>
      </w:rPr>
      <w:t xml:space="preserve"> </w:t>
    </w:r>
    <w:proofErr w:type="spellStart"/>
    <w:r w:rsidR="00136F6C">
      <w:rPr>
        <w:rFonts w:ascii="Verdana" w:hAnsi="Verdana"/>
        <w:i/>
        <w:sz w:val="16"/>
      </w:rPr>
      <w:t>STWiOR</w:t>
    </w:r>
    <w:proofErr w:type="spellEnd"/>
    <w:r w:rsidR="004600CE">
      <w:rPr>
        <w:rFonts w:ascii="Verdana" w:hAnsi="Verdana"/>
        <w:i/>
        <w:sz w:val="16"/>
      </w:rPr>
      <w:tab/>
    </w:r>
    <w:r w:rsidR="001E378D">
      <w:rPr>
        <w:rFonts w:ascii="Verdana" w:hAnsi="Verdana"/>
        <w:i/>
        <w:sz w:val="16"/>
      </w:rPr>
      <w:tab/>
    </w:r>
    <w:r w:rsidR="00B30B20" w:rsidRPr="00B30B20">
      <w:rPr>
        <w:rFonts w:ascii="Verdana" w:hAnsi="Verdana"/>
        <w:i/>
        <w:sz w:val="16"/>
      </w:rPr>
      <w:t xml:space="preserve">Strona </w:t>
    </w:r>
    <w:r w:rsidR="00B30B20" w:rsidRPr="00B30B20">
      <w:rPr>
        <w:rFonts w:ascii="Verdana" w:hAnsi="Verdana"/>
        <w:b/>
        <w:bCs/>
        <w:i/>
        <w:sz w:val="16"/>
      </w:rPr>
      <w:fldChar w:fldCharType="begin"/>
    </w:r>
    <w:r w:rsidR="00B30B20" w:rsidRPr="00B30B20">
      <w:rPr>
        <w:rFonts w:ascii="Verdana" w:hAnsi="Verdana"/>
        <w:b/>
        <w:bCs/>
        <w:i/>
        <w:sz w:val="16"/>
      </w:rPr>
      <w:instrText>PAGE  \* Arabic  \* MERGEFORMAT</w:instrText>
    </w:r>
    <w:r w:rsidR="00B30B20" w:rsidRPr="00B30B20">
      <w:rPr>
        <w:rFonts w:ascii="Verdana" w:hAnsi="Verdana"/>
        <w:b/>
        <w:bCs/>
        <w:i/>
        <w:sz w:val="16"/>
      </w:rPr>
      <w:fldChar w:fldCharType="separate"/>
    </w:r>
    <w:r w:rsidR="00B30B20" w:rsidRPr="00B30B20">
      <w:rPr>
        <w:rFonts w:ascii="Verdana" w:hAnsi="Verdana"/>
        <w:b/>
        <w:bCs/>
        <w:i/>
        <w:sz w:val="16"/>
      </w:rPr>
      <w:t>1</w:t>
    </w:r>
    <w:r w:rsidR="00B30B20" w:rsidRPr="00B30B20">
      <w:rPr>
        <w:rFonts w:ascii="Verdana" w:hAnsi="Verdana"/>
        <w:b/>
        <w:bCs/>
        <w:i/>
        <w:sz w:val="16"/>
      </w:rPr>
      <w:fldChar w:fldCharType="end"/>
    </w:r>
    <w:r w:rsidR="00B30B20" w:rsidRPr="00B30B20">
      <w:rPr>
        <w:rFonts w:ascii="Verdana" w:hAnsi="Verdana"/>
        <w:i/>
        <w:sz w:val="16"/>
      </w:rPr>
      <w:t xml:space="preserve"> z </w:t>
    </w:r>
    <w:r w:rsidR="00B30B20" w:rsidRPr="00B30B20">
      <w:rPr>
        <w:rFonts w:ascii="Verdana" w:hAnsi="Verdana"/>
        <w:b/>
        <w:bCs/>
        <w:i/>
        <w:sz w:val="16"/>
      </w:rPr>
      <w:fldChar w:fldCharType="begin"/>
    </w:r>
    <w:r w:rsidR="00B30B20" w:rsidRPr="00B30B20">
      <w:rPr>
        <w:rFonts w:ascii="Verdana" w:hAnsi="Verdana"/>
        <w:b/>
        <w:bCs/>
        <w:i/>
        <w:sz w:val="16"/>
      </w:rPr>
      <w:instrText>NUMPAGES  \* Arabic  \* MERGEFORMAT</w:instrText>
    </w:r>
    <w:r w:rsidR="00B30B20" w:rsidRPr="00B30B20">
      <w:rPr>
        <w:rFonts w:ascii="Verdana" w:hAnsi="Verdana"/>
        <w:b/>
        <w:bCs/>
        <w:i/>
        <w:sz w:val="16"/>
      </w:rPr>
      <w:fldChar w:fldCharType="separate"/>
    </w:r>
    <w:r w:rsidR="00B30B20" w:rsidRPr="00B30B20">
      <w:rPr>
        <w:rFonts w:ascii="Verdana" w:hAnsi="Verdana"/>
        <w:b/>
        <w:bCs/>
        <w:i/>
        <w:sz w:val="16"/>
      </w:rPr>
      <w:t>2</w:t>
    </w:r>
    <w:r w:rsidR="00B30B20" w:rsidRPr="00B30B20">
      <w:rPr>
        <w:rFonts w:ascii="Verdana" w:hAnsi="Verdana"/>
        <w:b/>
        <w:bCs/>
        <w:i/>
        <w:sz w:val="16"/>
      </w:rPr>
      <w:fldChar w:fldCharType="end"/>
    </w:r>
  </w:p>
  <w:p w14:paraId="227E0F9A" w14:textId="77777777" w:rsidR="009B45B9" w:rsidRDefault="009B45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A8EE30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1EC749E"/>
    <w:multiLevelType w:val="hybridMultilevel"/>
    <w:tmpl w:val="2B8AA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222"/>
    <w:multiLevelType w:val="singleLevel"/>
    <w:tmpl w:val="A1A6F4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0C525A88"/>
    <w:multiLevelType w:val="hybridMultilevel"/>
    <w:tmpl w:val="D3B44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24E8B"/>
    <w:multiLevelType w:val="singleLevel"/>
    <w:tmpl w:val="B6CA14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105A7335"/>
    <w:multiLevelType w:val="hybridMultilevel"/>
    <w:tmpl w:val="31D88A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03E6E"/>
    <w:multiLevelType w:val="hybridMultilevel"/>
    <w:tmpl w:val="3020C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608A1"/>
    <w:multiLevelType w:val="singleLevel"/>
    <w:tmpl w:val="EDCAE99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28D2382"/>
    <w:multiLevelType w:val="hybridMultilevel"/>
    <w:tmpl w:val="253CD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018AC"/>
    <w:multiLevelType w:val="hybridMultilevel"/>
    <w:tmpl w:val="58B6C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C2DAD"/>
    <w:multiLevelType w:val="hybridMultilevel"/>
    <w:tmpl w:val="01348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22AD"/>
    <w:multiLevelType w:val="singleLevel"/>
    <w:tmpl w:val="A1A6F4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976107E"/>
    <w:multiLevelType w:val="hybridMultilevel"/>
    <w:tmpl w:val="8354A8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92C4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F4B5E86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44F80E6E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45FA4FC6"/>
    <w:multiLevelType w:val="singleLevel"/>
    <w:tmpl w:val="6E0C2C44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9" w15:restartNumberingAfterBreak="0">
    <w:nsid w:val="48551A36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4BB82544"/>
    <w:multiLevelType w:val="hybridMultilevel"/>
    <w:tmpl w:val="FC38A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C5851"/>
    <w:multiLevelType w:val="multilevel"/>
    <w:tmpl w:val="E00E2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8A1C7C"/>
    <w:multiLevelType w:val="singleLevel"/>
    <w:tmpl w:val="117635C8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23" w15:restartNumberingAfterBreak="0">
    <w:nsid w:val="54F501B0"/>
    <w:multiLevelType w:val="hybridMultilevel"/>
    <w:tmpl w:val="F510F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D2B19"/>
    <w:multiLevelType w:val="singleLevel"/>
    <w:tmpl w:val="A1A6F4D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17C0FC0"/>
    <w:multiLevelType w:val="singleLevel"/>
    <w:tmpl w:val="DF6CAF80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26" w15:restartNumberingAfterBreak="0">
    <w:nsid w:val="61930A4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D581AAA"/>
    <w:multiLevelType w:val="multilevel"/>
    <w:tmpl w:val="24B6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29517D"/>
    <w:multiLevelType w:val="hybridMultilevel"/>
    <w:tmpl w:val="D7CA0A1A"/>
    <w:lvl w:ilvl="0" w:tplc="E1C87402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61CD6"/>
    <w:multiLevelType w:val="singleLevel"/>
    <w:tmpl w:val="09F41024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30" w15:restartNumberingAfterBreak="0">
    <w:nsid w:val="754942C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61545EE"/>
    <w:multiLevelType w:val="hybridMultilevel"/>
    <w:tmpl w:val="F496E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A1C70"/>
    <w:multiLevelType w:val="singleLevel"/>
    <w:tmpl w:val="60B6ADF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961105744">
    <w:abstractNumId w:val="9"/>
  </w:num>
  <w:num w:numId="2" w16cid:durableId="190009053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703867246">
    <w:abstractNumId w:val="17"/>
  </w:num>
  <w:num w:numId="4" w16cid:durableId="1124080220">
    <w:abstractNumId w:val="19"/>
  </w:num>
  <w:num w:numId="5" w16cid:durableId="756906979">
    <w:abstractNumId w:val="16"/>
  </w:num>
  <w:num w:numId="6" w16cid:durableId="1320423744">
    <w:abstractNumId w:val="29"/>
  </w:num>
  <w:num w:numId="7" w16cid:durableId="539171024">
    <w:abstractNumId w:val="29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8" w16cid:durableId="311912012">
    <w:abstractNumId w:val="22"/>
  </w:num>
  <w:num w:numId="9" w16cid:durableId="1694499439">
    <w:abstractNumId w:val="22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10" w16cid:durableId="2014261595">
    <w:abstractNumId w:val="25"/>
  </w:num>
  <w:num w:numId="11" w16cid:durableId="942804192">
    <w:abstractNumId w:val="25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12" w16cid:durableId="741634356">
    <w:abstractNumId w:val="18"/>
  </w:num>
  <w:num w:numId="13" w16cid:durableId="529342030">
    <w:abstractNumId w:val="32"/>
  </w:num>
  <w:num w:numId="14" w16cid:durableId="1804080082">
    <w:abstractNumId w:val="26"/>
  </w:num>
  <w:num w:numId="15" w16cid:durableId="2089958782">
    <w:abstractNumId w:val="24"/>
  </w:num>
  <w:num w:numId="16" w16cid:durableId="506405118">
    <w:abstractNumId w:val="4"/>
  </w:num>
  <w:num w:numId="17" w16cid:durableId="1560632784">
    <w:abstractNumId w:val="13"/>
  </w:num>
  <w:num w:numId="18" w16cid:durableId="1136290403">
    <w:abstractNumId w:val="30"/>
  </w:num>
  <w:num w:numId="19" w16cid:durableId="221211760">
    <w:abstractNumId w:val="6"/>
  </w:num>
  <w:num w:numId="20" w16cid:durableId="1720713751">
    <w:abstractNumId w:val="0"/>
  </w:num>
  <w:num w:numId="21" w16cid:durableId="1187595939">
    <w:abstractNumId w:val="28"/>
  </w:num>
  <w:num w:numId="22" w16cid:durableId="1343506298">
    <w:abstractNumId w:val="27"/>
  </w:num>
  <w:num w:numId="23" w16cid:durableId="1030957459">
    <w:abstractNumId w:val="7"/>
  </w:num>
  <w:num w:numId="24" w16cid:durableId="1625499253">
    <w:abstractNumId w:val="21"/>
  </w:num>
  <w:num w:numId="25" w16cid:durableId="1162231551">
    <w:abstractNumId w:val="14"/>
  </w:num>
  <w:num w:numId="26" w16cid:durableId="1239705209">
    <w:abstractNumId w:val="5"/>
  </w:num>
  <w:num w:numId="27" w16cid:durableId="1061709091">
    <w:abstractNumId w:val="20"/>
  </w:num>
  <w:num w:numId="28" w16cid:durableId="1852917253">
    <w:abstractNumId w:val="2"/>
  </w:num>
  <w:num w:numId="29" w16cid:durableId="1240359272">
    <w:abstractNumId w:val="8"/>
  </w:num>
  <w:num w:numId="30" w16cid:durableId="1633902144">
    <w:abstractNumId w:val="31"/>
  </w:num>
  <w:num w:numId="31" w16cid:durableId="1947467983">
    <w:abstractNumId w:val="10"/>
  </w:num>
  <w:num w:numId="32" w16cid:durableId="1014259578">
    <w:abstractNumId w:val="23"/>
  </w:num>
  <w:num w:numId="33" w16cid:durableId="1099175823">
    <w:abstractNumId w:val="12"/>
  </w:num>
  <w:num w:numId="34" w16cid:durableId="704713007">
    <w:abstractNumId w:val="11"/>
  </w:num>
  <w:num w:numId="35" w16cid:durableId="372732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01A"/>
    <w:rsid w:val="00000AED"/>
    <w:rsid w:val="00007285"/>
    <w:rsid w:val="00010124"/>
    <w:rsid w:val="0001658C"/>
    <w:rsid w:val="00020EEB"/>
    <w:rsid w:val="000253D4"/>
    <w:rsid w:val="00025DC0"/>
    <w:rsid w:val="00026752"/>
    <w:rsid w:val="00026E97"/>
    <w:rsid w:val="000304C0"/>
    <w:rsid w:val="00036676"/>
    <w:rsid w:val="000430AF"/>
    <w:rsid w:val="000459BC"/>
    <w:rsid w:val="000530B3"/>
    <w:rsid w:val="0005722B"/>
    <w:rsid w:val="00062559"/>
    <w:rsid w:val="00064F13"/>
    <w:rsid w:val="00067BF5"/>
    <w:rsid w:val="000751FA"/>
    <w:rsid w:val="00077F95"/>
    <w:rsid w:val="00082C72"/>
    <w:rsid w:val="00083EB6"/>
    <w:rsid w:val="00085EEE"/>
    <w:rsid w:val="00086A53"/>
    <w:rsid w:val="00086B3A"/>
    <w:rsid w:val="000872E9"/>
    <w:rsid w:val="000A1D20"/>
    <w:rsid w:val="000A3B62"/>
    <w:rsid w:val="000A7461"/>
    <w:rsid w:val="000B0904"/>
    <w:rsid w:val="000B1E0B"/>
    <w:rsid w:val="000B63CC"/>
    <w:rsid w:val="000C71D8"/>
    <w:rsid w:val="000C7CFB"/>
    <w:rsid w:val="000E2DF3"/>
    <w:rsid w:val="000E3140"/>
    <w:rsid w:val="000E5251"/>
    <w:rsid w:val="000E58F8"/>
    <w:rsid w:val="000E6872"/>
    <w:rsid w:val="000F6BFF"/>
    <w:rsid w:val="00110F74"/>
    <w:rsid w:val="00112085"/>
    <w:rsid w:val="001143B8"/>
    <w:rsid w:val="00116345"/>
    <w:rsid w:val="0012127B"/>
    <w:rsid w:val="00122E83"/>
    <w:rsid w:val="00131AA0"/>
    <w:rsid w:val="00131E50"/>
    <w:rsid w:val="001320D5"/>
    <w:rsid w:val="0013431B"/>
    <w:rsid w:val="0013449E"/>
    <w:rsid w:val="00136F6C"/>
    <w:rsid w:val="00146046"/>
    <w:rsid w:val="00147344"/>
    <w:rsid w:val="00147E7C"/>
    <w:rsid w:val="001545D8"/>
    <w:rsid w:val="001646E7"/>
    <w:rsid w:val="00164BC3"/>
    <w:rsid w:val="00173C59"/>
    <w:rsid w:val="00174468"/>
    <w:rsid w:val="0017634D"/>
    <w:rsid w:val="001813E7"/>
    <w:rsid w:val="00183C95"/>
    <w:rsid w:val="001904A7"/>
    <w:rsid w:val="0019629C"/>
    <w:rsid w:val="001A002B"/>
    <w:rsid w:val="001A6F29"/>
    <w:rsid w:val="001B1C39"/>
    <w:rsid w:val="001B208E"/>
    <w:rsid w:val="001B5C92"/>
    <w:rsid w:val="001C66BC"/>
    <w:rsid w:val="001C6AF4"/>
    <w:rsid w:val="001D5CB5"/>
    <w:rsid w:val="001E085E"/>
    <w:rsid w:val="001E2730"/>
    <w:rsid w:val="001E378D"/>
    <w:rsid w:val="001E3BD7"/>
    <w:rsid w:val="001E5083"/>
    <w:rsid w:val="001F4E22"/>
    <w:rsid w:val="002060F1"/>
    <w:rsid w:val="002147A1"/>
    <w:rsid w:val="00221D32"/>
    <w:rsid w:val="00225242"/>
    <w:rsid w:val="00226272"/>
    <w:rsid w:val="00230535"/>
    <w:rsid w:val="00241D3A"/>
    <w:rsid w:val="00245706"/>
    <w:rsid w:val="0025122C"/>
    <w:rsid w:val="00254BD9"/>
    <w:rsid w:val="00257F23"/>
    <w:rsid w:val="00263B26"/>
    <w:rsid w:val="002703F9"/>
    <w:rsid w:val="002714E1"/>
    <w:rsid w:val="0027244A"/>
    <w:rsid w:val="002734D3"/>
    <w:rsid w:val="0029486B"/>
    <w:rsid w:val="0029544B"/>
    <w:rsid w:val="002A6E42"/>
    <w:rsid w:val="002B0B64"/>
    <w:rsid w:val="002B42E5"/>
    <w:rsid w:val="002B44A8"/>
    <w:rsid w:val="002B4DE7"/>
    <w:rsid w:val="002B5CB3"/>
    <w:rsid w:val="002C1BD1"/>
    <w:rsid w:val="002D5DF2"/>
    <w:rsid w:val="002E0464"/>
    <w:rsid w:val="002E1339"/>
    <w:rsid w:val="002E7255"/>
    <w:rsid w:val="003014D3"/>
    <w:rsid w:val="0030177C"/>
    <w:rsid w:val="00302D1C"/>
    <w:rsid w:val="00311628"/>
    <w:rsid w:val="00312A5C"/>
    <w:rsid w:val="00313B48"/>
    <w:rsid w:val="003160A4"/>
    <w:rsid w:val="003172CD"/>
    <w:rsid w:val="003176EE"/>
    <w:rsid w:val="00320AF1"/>
    <w:rsid w:val="00322303"/>
    <w:rsid w:val="00331BAB"/>
    <w:rsid w:val="00335FDC"/>
    <w:rsid w:val="00337DB8"/>
    <w:rsid w:val="00340840"/>
    <w:rsid w:val="00343B8B"/>
    <w:rsid w:val="00362EF4"/>
    <w:rsid w:val="00367BBE"/>
    <w:rsid w:val="003706DA"/>
    <w:rsid w:val="00371343"/>
    <w:rsid w:val="00383850"/>
    <w:rsid w:val="00392027"/>
    <w:rsid w:val="003949D2"/>
    <w:rsid w:val="003A1540"/>
    <w:rsid w:val="003A1BEC"/>
    <w:rsid w:val="003A33F0"/>
    <w:rsid w:val="003A49F3"/>
    <w:rsid w:val="003A682C"/>
    <w:rsid w:val="003A69D6"/>
    <w:rsid w:val="003A78F0"/>
    <w:rsid w:val="003B37C4"/>
    <w:rsid w:val="003B42E9"/>
    <w:rsid w:val="003B4350"/>
    <w:rsid w:val="003B4AD7"/>
    <w:rsid w:val="003B6997"/>
    <w:rsid w:val="003B6A30"/>
    <w:rsid w:val="003B7ABF"/>
    <w:rsid w:val="003D1DE1"/>
    <w:rsid w:val="003D409E"/>
    <w:rsid w:val="003E04F3"/>
    <w:rsid w:val="003F12B7"/>
    <w:rsid w:val="003F3545"/>
    <w:rsid w:val="003F5B33"/>
    <w:rsid w:val="003F67C0"/>
    <w:rsid w:val="004009DF"/>
    <w:rsid w:val="00401F13"/>
    <w:rsid w:val="00405CF2"/>
    <w:rsid w:val="004104CF"/>
    <w:rsid w:val="00424970"/>
    <w:rsid w:val="004265D9"/>
    <w:rsid w:val="0043668B"/>
    <w:rsid w:val="0044472C"/>
    <w:rsid w:val="00445E6B"/>
    <w:rsid w:val="00452745"/>
    <w:rsid w:val="00454EAA"/>
    <w:rsid w:val="0045505C"/>
    <w:rsid w:val="004600CE"/>
    <w:rsid w:val="0046116A"/>
    <w:rsid w:val="00466905"/>
    <w:rsid w:val="0047398A"/>
    <w:rsid w:val="00481881"/>
    <w:rsid w:val="00482C17"/>
    <w:rsid w:val="00485313"/>
    <w:rsid w:val="00486320"/>
    <w:rsid w:val="00496ACA"/>
    <w:rsid w:val="004A17BA"/>
    <w:rsid w:val="004A6545"/>
    <w:rsid w:val="004B39F9"/>
    <w:rsid w:val="004B4988"/>
    <w:rsid w:val="004B509B"/>
    <w:rsid w:val="004B680B"/>
    <w:rsid w:val="004C63CC"/>
    <w:rsid w:val="004D5F7E"/>
    <w:rsid w:val="004E0744"/>
    <w:rsid w:val="004E20EE"/>
    <w:rsid w:val="004E263F"/>
    <w:rsid w:val="004E3FBD"/>
    <w:rsid w:val="004E598B"/>
    <w:rsid w:val="004E7A12"/>
    <w:rsid w:val="004F5C62"/>
    <w:rsid w:val="004F7CAC"/>
    <w:rsid w:val="00502365"/>
    <w:rsid w:val="00505A07"/>
    <w:rsid w:val="0050712B"/>
    <w:rsid w:val="00507668"/>
    <w:rsid w:val="00511041"/>
    <w:rsid w:val="005166E5"/>
    <w:rsid w:val="00520F26"/>
    <w:rsid w:val="00521A61"/>
    <w:rsid w:val="00536913"/>
    <w:rsid w:val="00537270"/>
    <w:rsid w:val="005433B6"/>
    <w:rsid w:val="00547AB9"/>
    <w:rsid w:val="00556BFC"/>
    <w:rsid w:val="005609D3"/>
    <w:rsid w:val="00560B3D"/>
    <w:rsid w:val="00560DB8"/>
    <w:rsid w:val="00563129"/>
    <w:rsid w:val="005637A9"/>
    <w:rsid w:val="00576071"/>
    <w:rsid w:val="0057652D"/>
    <w:rsid w:val="005811EC"/>
    <w:rsid w:val="00581719"/>
    <w:rsid w:val="00582180"/>
    <w:rsid w:val="005846C6"/>
    <w:rsid w:val="0058472C"/>
    <w:rsid w:val="005867F7"/>
    <w:rsid w:val="0059028D"/>
    <w:rsid w:val="005912AD"/>
    <w:rsid w:val="00594B94"/>
    <w:rsid w:val="005A7703"/>
    <w:rsid w:val="005B1B97"/>
    <w:rsid w:val="005B4DFA"/>
    <w:rsid w:val="005B5D5C"/>
    <w:rsid w:val="005C468A"/>
    <w:rsid w:val="005C586A"/>
    <w:rsid w:val="005C7C4D"/>
    <w:rsid w:val="005E290F"/>
    <w:rsid w:val="005F2CA3"/>
    <w:rsid w:val="0060217E"/>
    <w:rsid w:val="00611400"/>
    <w:rsid w:val="006119A8"/>
    <w:rsid w:val="00620AF8"/>
    <w:rsid w:val="00620B39"/>
    <w:rsid w:val="0062255F"/>
    <w:rsid w:val="006225CA"/>
    <w:rsid w:val="00627E68"/>
    <w:rsid w:val="006362ED"/>
    <w:rsid w:val="006426B5"/>
    <w:rsid w:val="006430C4"/>
    <w:rsid w:val="0064330C"/>
    <w:rsid w:val="006436EB"/>
    <w:rsid w:val="00645451"/>
    <w:rsid w:val="006467FB"/>
    <w:rsid w:val="00654736"/>
    <w:rsid w:val="00667B7E"/>
    <w:rsid w:val="00670CDA"/>
    <w:rsid w:val="00673202"/>
    <w:rsid w:val="00692C22"/>
    <w:rsid w:val="00697090"/>
    <w:rsid w:val="006A1684"/>
    <w:rsid w:val="006A2E35"/>
    <w:rsid w:val="006B53F0"/>
    <w:rsid w:val="006C34C5"/>
    <w:rsid w:val="006C4730"/>
    <w:rsid w:val="006C685B"/>
    <w:rsid w:val="006C7BE0"/>
    <w:rsid w:val="006D0E12"/>
    <w:rsid w:val="006D3A34"/>
    <w:rsid w:val="006D6CB9"/>
    <w:rsid w:val="006F4290"/>
    <w:rsid w:val="006F5AFA"/>
    <w:rsid w:val="006F6CE7"/>
    <w:rsid w:val="006F704E"/>
    <w:rsid w:val="006F7FF2"/>
    <w:rsid w:val="0070563C"/>
    <w:rsid w:val="00707B1E"/>
    <w:rsid w:val="0071205B"/>
    <w:rsid w:val="0071391C"/>
    <w:rsid w:val="007243F8"/>
    <w:rsid w:val="00726D89"/>
    <w:rsid w:val="0073242B"/>
    <w:rsid w:val="00735166"/>
    <w:rsid w:val="00736994"/>
    <w:rsid w:val="00741454"/>
    <w:rsid w:val="00755249"/>
    <w:rsid w:val="0076704D"/>
    <w:rsid w:val="0077044A"/>
    <w:rsid w:val="00774A3F"/>
    <w:rsid w:val="007765B2"/>
    <w:rsid w:val="00785EBD"/>
    <w:rsid w:val="00796891"/>
    <w:rsid w:val="007A1CDE"/>
    <w:rsid w:val="007B47A4"/>
    <w:rsid w:val="007B7228"/>
    <w:rsid w:val="007D1C92"/>
    <w:rsid w:val="007D4659"/>
    <w:rsid w:val="007D519E"/>
    <w:rsid w:val="007F085C"/>
    <w:rsid w:val="007F7860"/>
    <w:rsid w:val="007F7B4C"/>
    <w:rsid w:val="0080235D"/>
    <w:rsid w:val="00803E22"/>
    <w:rsid w:val="0080730D"/>
    <w:rsid w:val="008142F3"/>
    <w:rsid w:val="0081625D"/>
    <w:rsid w:val="00820B11"/>
    <w:rsid w:val="008225DD"/>
    <w:rsid w:val="008262CD"/>
    <w:rsid w:val="008272F0"/>
    <w:rsid w:val="00834D05"/>
    <w:rsid w:val="00835DDB"/>
    <w:rsid w:val="0084213E"/>
    <w:rsid w:val="008453AF"/>
    <w:rsid w:val="00851C97"/>
    <w:rsid w:val="008660B7"/>
    <w:rsid w:val="00866CEB"/>
    <w:rsid w:val="00867A19"/>
    <w:rsid w:val="00877B1F"/>
    <w:rsid w:val="00880BA2"/>
    <w:rsid w:val="00882C58"/>
    <w:rsid w:val="008840D1"/>
    <w:rsid w:val="00885344"/>
    <w:rsid w:val="00891782"/>
    <w:rsid w:val="00893FEC"/>
    <w:rsid w:val="008966FE"/>
    <w:rsid w:val="00897145"/>
    <w:rsid w:val="008A457A"/>
    <w:rsid w:val="008A60A3"/>
    <w:rsid w:val="008B410F"/>
    <w:rsid w:val="008C3D0D"/>
    <w:rsid w:val="008C7253"/>
    <w:rsid w:val="008C7F10"/>
    <w:rsid w:val="008D3F90"/>
    <w:rsid w:val="008D449C"/>
    <w:rsid w:val="008E01E4"/>
    <w:rsid w:val="008E0D93"/>
    <w:rsid w:val="008E18C0"/>
    <w:rsid w:val="008E1A84"/>
    <w:rsid w:val="008E579B"/>
    <w:rsid w:val="008F124F"/>
    <w:rsid w:val="008F126F"/>
    <w:rsid w:val="008F29D7"/>
    <w:rsid w:val="008F417E"/>
    <w:rsid w:val="00900FB0"/>
    <w:rsid w:val="00901999"/>
    <w:rsid w:val="00901D71"/>
    <w:rsid w:val="00913406"/>
    <w:rsid w:val="009136C9"/>
    <w:rsid w:val="00916B80"/>
    <w:rsid w:val="009211A9"/>
    <w:rsid w:val="009220F5"/>
    <w:rsid w:val="00922539"/>
    <w:rsid w:val="00927557"/>
    <w:rsid w:val="00942FB9"/>
    <w:rsid w:val="00943B0D"/>
    <w:rsid w:val="009624C3"/>
    <w:rsid w:val="00964315"/>
    <w:rsid w:val="0097240C"/>
    <w:rsid w:val="009750D2"/>
    <w:rsid w:val="0098031D"/>
    <w:rsid w:val="00982C00"/>
    <w:rsid w:val="00985C5B"/>
    <w:rsid w:val="009862C7"/>
    <w:rsid w:val="00993784"/>
    <w:rsid w:val="009A4640"/>
    <w:rsid w:val="009A4A3F"/>
    <w:rsid w:val="009A616C"/>
    <w:rsid w:val="009B0BF9"/>
    <w:rsid w:val="009B45B9"/>
    <w:rsid w:val="009B48DE"/>
    <w:rsid w:val="009E4DEA"/>
    <w:rsid w:val="009E4EF4"/>
    <w:rsid w:val="009F592E"/>
    <w:rsid w:val="009F64B2"/>
    <w:rsid w:val="00A01F6D"/>
    <w:rsid w:val="00A06275"/>
    <w:rsid w:val="00A10E5F"/>
    <w:rsid w:val="00A12097"/>
    <w:rsid w:val="00A27562"/>
    <w:rsid w:val="00A35ADB"/>
    <w:rsid w:val="00A46D2C"/>
    <w:rsid w:val="00A54615"/>
    <w:rsid w:val="00A71CEB"/>
    <w:rsid w:val="00A77C11"/>
    <w:rsid w:val="00A869A3"/>
    <w:rsid w:val="00A95ED3"/>
    <w:rsid w:val="00A96E60"/>
    <w:rsid w:val="00A97AE3"/>
    <w:rsid w:val="00AA0F84"/>
    <w:rsid w:val="00AA27BB"/>
    <w:rsid w:val="00AA47FD"/>
    <w:rsid w:val="00AB55EE"/>
    <w:rsid w:val="00AB7CCC"/>
    <w:rsid w:val="00AC15E9"/>
    <w:rsid w:val="00AC1CBE"/>
    <w:rsid w:val="00AC1F9C"/>
    <w:rsid w:val="00AC2F29"/>
    <w:rsid w:val="00AC5881"/>
    <w:rsid w:val="00AE15E5"/>
    <w:rsid w:val="00AE4730"/>
    <w:rsid w:val="00AF23BE"/>
    <w:rsid w:val="00AF5A87"/>
    <w:rsid w:val="00B0113A"/>
    <w:rsid w:val="00B037EE"/>
    <w:rsid w:val="00B06C55"/>
    <w:rsid w:val="00B10F5E"/>
    <w:rsid w:val="00B16A83"/>
    <w:rsid w:val="00B23E94"/>
    <w:rsid w:val="00B30B20"/>
    <w:rsid w:val="00B3333E"/>
    <w:rsid w:val="00B4034D"/>
    <w:rsid w:val="00B61DB6"/>
    <w:rsid w:val="00B6240F"/>
    <w:rsid w:val="00B63CC3"/>
    <w:rsid w:val="00B67A79"/>
    <w:rsid w:val="00B70095"/>
    <w:rsid w:val="00B80F0C"/>
    <w:rsid w:val="00B87081"/>
    <w:rsid w:val="00B90AFD"/>
    <w:rsid w:val="00B936D9"/>
    <w:rsid w:val="00B93934"/>
    <w:rsid w:val="00B94135"/>
    <w:rsid w:val="00BA4BD9"/>
    <w:rsid w:val="00BB0312"/>
    <w:rsid w:val="00BB11F7"/>
    <w:rsid w:val="00BB1C80"/>
    <w:rsid w:val="00BB66C6"/>
    <w:rsid w:val="00BC1C62"/>
    <w:rsid w:val="00BD1BE2"/>
    <w:rsid w:val="00BD2794"/>
    <w:rsid w:val="00BD32D3"/>
    <w:rsid w:val="00BE3897"/>
    <w:rsid w:val="00BE439F"/>
    <w:rsid w:val="00BE7D41"/>
    <w:rsid w:val="00BF3226"/>
    <w:rsid w:val="00BF51B0"/>
    <w:rsid w:val="00BF5C70"/>
    <w:rsid w:val="00BF5E53"/>
    <w:rsid w:val="00C04D5B"/>
    <w:rsid w:val="00C0528E"/>
    <w:rsid w:val="00C0787B"/>
    <w:rsid w:val="00C16F2D"/>
    <w:rsid w:val="00C20566"/>
    <w:rsid w:val="00C24DC8"/>
    <w:rsid w:val="00C30246"/>
    <w:rsid w:val="00C357B0"/>
    <w:rsid w:val="00C4416F"/>
    <w:rsid w:val="00C50B0D"/>
    <w:rsid w:val="00C52257"/>
    <w:rsid w:val="00C54D95"/>
    <w:rsid w:val="00C62175"/>
    <w:rsid w:val="00C67629"/>
    <w:rsid w:val="00C7299D"/>
    <w:rsid w:val="00C77A17"/>
    <w:rsid w:val="00C80FE0"/>
    <w:rsid w:val="00C81357"/>
    <w:rsid w:val="00C824E0"/>
    <w:rsid w:val="00C82CE8"/>
    <w:rsid w:val="00C831AF"/>
    <w:rsid w:val="00C863D9"/>
    <w:rsid w:val="00C92FF3"/>
    <w:rsid w:val="00C93D3F"/>
    <w:rsid w:val="00CA6B10"/>
    <w:rsid w:val="00CC00AF"/>
    <w:rsid w:val="00CC062B"/>
    <w:rsid w:val="00CD11C3"/>
    <w:rsid w:val="00CD5D33"/>
    <w:rsid w:val="00CD7690"/>
    <w:rsid w:val="00CE14BE"/>
    <w:rsid w:val="00CE24AF"/>
    <w:rsid w:val="00CE7A04"/>
    <w:rsid w:val="00D00A64"/>
    <w:rsid w:val="00D02AF6"/>
    <w:rsid w:val="00D02D79"/>
    <w:rsid w:val="00D06F60"/>
    <w:rsid w:val="00D07406"/>
    <w:rsid w:val="00D110AE"/>
    <w:rsid w:val="00D12F8F"/>
    <w:rsid w:val="00D14A37"/>
    <w:rsid w:val="00D168FF"/>
    <w:rsid w:val="00D2009E"/>
    <w:rsid w:val="00D252D8"/>
    <w:rsid w:val="00D27ADD"/>
    <w:rsid w:val="00D418CD"/>
    <w:rsid w:val="00D44F10"/>
    <w:rsid w:val="00D47A3C"/>
    <w:rsid w:val="00D50A4E"/>
    <w:rsid w:val="00D50CD5"/>
    <w:rsid w:val="00D5227C"/>
    <w:rsid w:val="00D547FA"/>
    <w:rsid w:val="00D54C66"/>
    <w:rsid w:val="00D56437"/>
    <w:rsid w:val="00D642B1"/>
    <w:rsid w:val="00D65100"/>
    <w:rsid w:val="00D71649"/>
    <w:rsid w:val="00D75C4D"/>
    <w:rsid w:val="00D75F58"/>
    <w:rsid w:val="00D8074E"/>
    <w:rsid w:val="00D858AB"/>
    <w:rsid w:val="00D907A8"/>
    <w:rsid w:val="00D908C5"/>
    <w:rsid w:val="00D912E9"/>
    <w:rsid w:val="00D9682A"/>
    <w:rsid w:val="00DA0713"/>
    <w:rsid w:val="00DA121C"/>
    <w:rsid w:val="00DA1BF7"/>
    <w:rsid w:val="00DA550A"/>
    <w:rsid w:val="00DB205E"/>
    <w:rsid w:val="00DB2A26"/>
    <w:rsid w:val="00DB30FF"/>
    <w:rsid w:val="00DC42FD"/>
    <w:rsid w:val="00DC7184"/>
    <w:rsid w:val="00DD02A3"/>
    <w:rsid w:val="00DD53A4"/>
    <w:rsid w:val="00DE02BB"/>
    <w:rsid w:val="00DE29FA"/>
    <w:rsid w:val="00DE5F4C"/>
    <w:rsid w:val="00E0201A"/>
    <w:rsid w:val="00E04793"/>
    <w:rsid w:val="00E050F2"/>
    <w:rsid w:val="00E11318"/>
    <w:rsid w:val="00E12664"/>
    <w:rsid w:val="00E23D1F"/>
    <w:rsid w:val="00E245FD"/>
    <w:rsid w:val="00E27A5D"/>
    <w:rsid w:val="00E3362C"/>
    <w:rsid w:val="00E337EC"/>
    <w:rsid w:val="00E3592F"/>
    <w:rsid w:val="00E363FD"/>
    <w:rsid w:val="00E40A1C"/>
    <w:rsid w:val="00E46795"/>
    <w:rsid w:val="00E53324"/>
    <w:rsid w:val="00E54BB1"/>
    <w:rsid w:val="00E57751"/>
    <w:rsid w:val="00E57A48"/>
    <w:rsid w:val="00E701EE"/>
    <w:rsid w:val="00E719ED"/>
    <w:rsid w:val="00E722B9"/>
    <w:rsid w:val="00E77A1B"/>
    <w:rsid w:val="00E81D5A"/>
    <w:rsid w:val="00E830DB"/>
    <w:rsid w:val="00E84F47"/>
    <w:rsid w:val="00E85215"/>
    <w:rsid w:val="00EA199D"/>
    <w:rsid w:val="00EA608C"/>
    <w:rsid w:val="00EA7978"/>
    <w:rsid w:val="00EB051A"/>
    <w:rsid w:val="00EB2DBD"/>
    <w:rsid w:val="00EB36D9"/>
    <w:rsid w:val="00EC3109"/>
    <w:rsid w:val="00ED227C"/>
    <w:rsid w:val="00ED4AD0"/>
    <w:rsid w:val="00ED4E6E"/>
    <w:rsid w:val="00ED55DD"/>
    <w:rsid w:val="00ED5629"/>
    <w:rsid w:val="00ED58A8"/>
    <w:rsid w:val="00EF3BBB"/>
    <w:rsid w:val="00EF4672"/>
    <w:rsid w:val="00EF7474"/>
    <w:rsid w:val="00F01064"/>
    <w:rsid w:val="00F04DCC"/>
    <w:rsid w:val="00F11657"/>
    <w:rsid w:val="00F155F8"/>
    <w:rsid w:val="00F15E19"/>
    <w:rsid w:val="00F252D3"/>
    <w:rsid w:val="00F26E9E"/>
    <w:rsid w:val="00F27F9C"/>
    <w:rsid w:val="00F3002B"/>
    <w:rsid w:val="00F32004"/>
    <w:rsid w:val="00F36195"/>
    <w:rsid w:val="00F5078E"/>
    <w:rsid w:val="00F560BE"/>
    <w:rsid w:val="00F66880"/>
    <w:rsid w:val="00F67CA6"/>
    <w:rsid w:val="00F70D9A"/>
    <w:rsid w:val="00F73434"/>
    <w:rsid w:val="00F74C68"/>
    <w:rsid w:val="00F76ED8"/>
    <w:rsid w:val="00F82764"/>
    <w:rsid w:val="00F86342"/>
    <w:rsid w:val="00F8717C"/>
    <w:rsid w:val="00F908D5"/>
    <w:rsid w:val="00F94329"/>
    <w:rsid w:val="00F950DB"/>
    <w:rsid w:val="00FA35A2"/>
    <w:rsid w:val="00FA5133"/>
    <w:rsid w:val="00FA54A2"/>
    <w:rsid w:val="00FB27D6"/>
    <w:rsid w:val="00FC3023"/>
    <w:rsid w:val="00FC32CF"/>
    <w:rsid w:val="00FC5BD6"/>
    <w:rsid w:val="00FC680B"/>
    <w:rsid w:val="00FD43F1"/>
    <w:rsid w:val="00FD54A6"/>
    <w:rsid w:val="00FD5651"/>
    <w:rsid w:val="00FE0251"/>
    <w:rsid w:val="00FE0B96"/>
    <w:rsid w:val="00FE4F12"/>
    <w:rsid w:val="00FF1D59"/>
    <w:rsid w:val="00FF4057"/>
    <w:rsid w:val="00FF6840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371227"/>
  <w15:chartTrackingRefBased/>
  <w15:docId w15:val="{0E0A41F7-FEC3-4F2B-BACB-E619217D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44A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4AD0"/>
    <w:pPr>
      <w:keepNext/>
      <w:jc w:val="both"/>
      <w:outlineLvl w:val="0"/>
    </w:pPr>
    <w:rPr>
      <w:rFonts w:ascii="Verdana" w:hAnsi="Verdana"/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06F60"/>
    <w:pPr>
      <w:keepNext/>
      <w:outlineLvl w:val="1"/>
    </w:pPr>
    <w:rPr>
      <w:rFonts w:ascii="Verdana" w:hAnsi="Verdana"/>
      <w:b/>
      <w:i/>
      <w:sz w:val="24"/>
      <w:szCs w:val="24"/>
    </w:rPr>
  </w:style>
  <w:style w:type="paragraph" w:styleId="Nagwek3">
    <w:name w:val="heading 3"/>
    <w:basedOn w:val="Normalny"/>
    <w:next w:val="Normalny"/>
    <w:qFormat/>
    <w:rsid w:val="0092253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253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25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rsid w:val="0092253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92253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92253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pPr>
      <w:jc w:val="both"/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line="360" w:lineRule="auto"/>
      <w:jc w:val="both"/>
    </w:pPr>
    <w:rPr>
      <w:rFonts w:ascii="Times New Roman" w:hAnsi="Times New Roman"/>
      <w:sz w:val="24"/>
    </w:rPr>
  </w:style>
  <w:style w:type="paragraph" w:styleId="Tekstpodstawowy">
    <w:name w:val="Body Text"/>
    <w:basedOn w:val="Normalny"/>
    <w:pPr>
      <w:jc w:val="both"/>
    </w:pPr>
    <w:rPr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360" w:firstLine="348"/>
      <w:jc w:val="both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pPr>
      <w:spacing w:line="360" w:lineRule="auto"/>
      <w:ind w:firstLine="360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pPr>
      <w:spacing w:line="360" w:lineRule="auto"/>
      <w:ind w:left="360"/>
      <w:jc w:val="both"/>
    </w:pPr>
    <w:rPr>
      <w:rFonts w:ascii="Times New Roman" w:hAnsi="Times New Roman"/>
      <w:sz w:val="24"/>
    </w:rPr>
  </w:style>
  <w:style w:type="paragraph" w:styleId="Tekstpodstawowy2">
    <w:name w:val="Body Text 2"/>
    <w:basedOn w:val="Normalny"/>
    <w:pPr>
      <w:jc w:val="both"/>
    </w:pPr>
    <w:rPr>
      <w:snapToGrid w:val="0"/>
      <w:color w:val="0000FF"/>
      <w:lang w:val="en-US"/>
    </w:rPr>
  </w:style>
  <w:style w:type="paragraph" w:customStyle="1" w:styleId="Plandokumentu">
    <w:name w:val="Plan dokumentu"/>
    <w:basedOn w:val="Normalny"/>
    <w:semiHidden/>
    <w:rsid w:val="00922539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39"/>
    <w:rsid w:val="00620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autoRedefine/>
    <w:rsid w:val="00620B39"/>
    <w:pPr>
      <w:numPr>
        <w:numId w:val="20"/>
      </w:numPr>
      <w:spacing w:line="240" w:lineRule="atLeast"/>
      <w:ind w:right="-1"/>
    </w:pPr>
  </w:style>
  <w:style w:type="paragraph" w:styleId="NormalnyWeb">
    <w:name w:val="Normal (Web)"/>
    <w:basedOn w:val="Normalny"/>
    <w:rsid w:val="00620B39"/>
    <w:pPr>
      <w:spacing w:before="100" w:after="100" w:line="240" w:lineRule="atLeast"/>
    </w:pPr>
    <w:rPr>
      <w:rFonts w:ascii="Tahoma" w:hAnsi="Tahoma"/>
      <w:color w:val="000000"/>
      <w:sz w:val="24"/>
    </w:rPr>
  </w:style>
  <w:style w:type="paragraph" w:customStyle="1" w:styleId="xl24">
    <w:name w:val="xl24"/>
    <w:basedOn w:val="Normalny"/>
    <w:rsid w:val="00241D3A"/>
    <w:pPr>
      <w:spacing w:before="100" w:beforeAutospacing="1" w:after="100" w:afterAutospacing="1"/>
    </w:pPr>
    <w:rPr>
      <w:rFonts w:cs="Arial"/>
      <w:sz w:val="16"/>
      <w:szCs w:val="16"/>
    </w:rPr>
  </w:style>
  <w:style w:type="character" w:styleId="Hipercze">
    <w:name w:val="Hyperlink"/>
    <w:basedOn w:val="Domylnaczcionkaakapitu"/>
    <w:uiPriority w:val="99"/>
    <w:rsid w:val="00D5227C"/>
    <w:rPr>
      <w:color w:val="0000FF"/>
      <w:u w:val="single"/>
    </w:rPr>
  </w:style>
  <w:style w:type="paragraph" w:customStyle="1" w:styleId="ptitle">
    <w:name w:val="ptitle"/>
    <w:basedOn w:val="Normalny"/>
    <w:rsid w:val="00582180"/>
    <w:pPr>
      <w:spacing w:before="240" w:after="100" w:afterAutospacing="1"/>
      <w:ind w:left="480"/>
    </w:pPr>
    <w:rPr>
      <w:rFonts w:ascii="Tahoma" w:hAnsi="Tahoma" w:cs="Tahoma"/>
      <w:b/>
      <w:bCs/>
      <w:color w:val="068464"/>
    </w:rPr>
  </w:style>
  <w:style w:type="paragraph" w:styleId="Tekstprzypisukocowego">
    <w:name w:val="endnote text"/>
    <w:basedOn w:val="Normalny"/>
    <w:semiHidden/>
    <w:rsid w:val="00C04D5B"/>
  </w:style>
  <w:style w:type="character" w:styleId="Odwoanieprzypisukocowego">
    <w:name w:val="endnote reference"/>
    <w:basedOn w:val="Domylnaczcionkaakapitu"/>
    <w:semiHidden/>
    <w:rsid w:val="00C04D5B"/>
    <w:rPr>
      <w:vertAlign w:val="superscript"/>
    </w:rPr>
  </w:style>
  <w:style w:type="paragraph" w:customStyle="1" w:styleId="legend">
    <w:name w:val="legend"/>
    <w:basedOn w:val="Normalny"/>
    <w:rsid w:val="00C04D5B"/>
    <w:pPr>
      <w:spacing w:before="100" w:beforeAutospacing="1" w:after="225"/>
    </w:pPr>
    <w:rPr>
      <w:rFonts w:cs="Arial"/>
      <w:sz w:val="16"/>
      <w:szCs w:val="16"/>
    </w:rPr>
  </w:style>
  <w:style w:type="character" w:customStyle="1" w:styleId="heading21">
    <w:name w:val="heading21"/>
    <w:basedOn w:val="Domylnaczcionkaakapitu"/>
    <w:rsid w:val="00C04D5B"/>
    <w:rPr>
      <w:b/>
      <w:bCs/>
      <w:color w:val="666666"/>
      <w:sz w:val="24"/>
      <w:szCs w:val="24"/>
    </w:rPr>
  </w:style>
  <w:style w:type="paragraph" w:customStyle="1" w:styleId="normalpdfsmall">
    <w:name w:val="normal pdfsmall"/>
    <w:basedOn w:val="Normalny"/>
    <w:rsid w:val="00C04D5B"/>
    <w:pPr>
      <w:spacing w:before="100" w:beforeAutospacing="1" w:after="225"/>
    </w:pPr>
    <w:rPr>
      <w:rFonts w:cs="Arial"/>
    </w:rPr>
  </w:style>
  <w:style w:type="character" w:customStyle="1" w:styleId="txtcolorred1">
    <w:name w:val="txtcolorred1"/>
    <w:basedOn w:val="Domylnaczcionkaakapitu"/>
    <w:rsid w:val="00C04D5B"/>
    <w:rPr>
      <w:color w:val="FF0000"/>
    </w:rPr>
  </w:style>
  <w:style w:type="character" w:customStyle="1" w:styleId="heading31">
    <w:name w:val="heading31"/>
    <w:basedOn w:val="Domylnaczcionkaakapitu"/>
    <w:rsid w:val="00C04D5B"/>
    <w:rPr>
      <w:b/>
      <w:bCs/>
      <w:color w:val="000000"/>
      <w:sz w:val="20"/>
      <w:szCs w:val="20"/>
    </w:rPr>
  </w:style>
  <w:style w:type="character" w:customStyle="1" w:styleId="techtablehead1">
    <w:name w:val="techtablehead1"/>
    <w:basedOn w:val="Domylnaczcionkaakapitu"/>
    <w:rsid w:val="00C04D5B"/>
    <w:rPr>
      <w:b/>
      <w:bCs/>
      <w:sz w:val="16"/>
      <w:szCs w:val="16"/>
    </w:rPr>
  </w:style>
  <w:style w:type="character" w:customStyle="1" w:styleId="techtablebody1">
    <w:name w:val="techtablebody1"/>
    <w:basedOn w:val="Domylnaczcionkaakapitu"/>
    <w:rsid w:val="00C04D5B"/>
    <w:rPr>
      <w:sz w:val="14"/>
      <w:szCs w:val="14"/>
    </w:rPr>
  </w:style>
  <w:style w:type="character" w:customStyle="1" w:styleId="heading11">
    <w:name w:val="heading11"/>
    <w:basedOn w:val="Domylnaczcionkaakapitu"/>
    <w:rsid w:val="003A682C"/>
    <w:rPr>
      <w:rFonts w:ascii="Arial" w:hAnsi="Arial" w:cs="Arial" w:hint="default"/>
      <w:b/>
      <w:bCs/>
      <w:color w:val="666666"/>
      <w:sz w:val="30"/>
      <w:szCs w:val="30"/>
    </w:rPr>
  </w:style>
  <w:style w:type="character" w:customStyle="1" w:styleId="introduction1">
    <w:name w:val="introduction1"/>
    <w:basedOn w:val="Domylnaczcionkaakapitu"/>
    <w:rsid w:val="003A682C"/>
    <w:rPr>
      <w:sz w:val="20"/>
      <w:szCs w:val="20"/>
    </w:rPr>
  </w:style>
  <w:style w:type="paragraph" w:styleId="Tekstdymka">
    <w:name w:val="Balloon Text"/>
    <w:basedOn w:val="Normalny"/>
    <w:semiHidden/>
    <w:rsid w:val="00556BFC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C81357"/>
    <w:pPr>
      <w:spacing w:after="84" w:line="336" w:lineRule="atLeast"/>
    </w:pPr>
    <w:rPr>
      <w:rFonts w:ascii="Times New Roman" w:hAnsi="Times New Roman"/>
    </w:rPr>
  </w:style>
  <w:style w:type="character" w:customStyle="1" w:styleId="txtcolorred">
    <w:name w:val="txtcolorred"/>
    <w:basedOn w:val="Domylnaczcionkaakapitu"/>
    <w:rsid w:val="00C81357"/>
  </w:style>
  <w:style w:type="paragraph" w:styleId="Spistreci1">
    <w:name w:val="toc 1"/>
    <w:basedOn w:val="Normalny"/>
    <w:next w:val="Normalny"/>
    <w:autoRedefine/>
    <w:uiPriority w:val="39"/>
    <w:qFormat/>
    <w:rsid w:val="00A10E5F"/>
    <w:pPr>
      <w:spacing w:before="120" w:after="120"/>
    </w:pPr>
    <w:rPr>
      <w:rFonts w:ascii="Calibri" w:hAnsi="Calibri" w:cs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qFormat/>
    <w:rsid w:val="00A10E5F"/>
    <w:pPr>
      <w:ind w:left="200"/>
    </w:pPr>
    <w:rPr>
      <w:rFonts w:ascii="Calibri" w:hAnsi="Calibri" w:cs="Calibri"/>
      <w:smallCaps/>
    </w:rPr>
  </w:style>
  <w:style w:type="paragraph" w:styleId="Spistreci3">
    <w:name w:val="toc 3"/>
    <w:basedOn w:val="Normalny"/>
    <w:next w:val="Normalny"/>
    <w:autoRedefine/>
    <w:uiPriority w:val="39"/>
    <w:qFormat/>
    <w:rsid w:val="00A10E5F"/>
    <w:pPr>
      <w:ind w:left="400"/>
    </w:pPr>
    <w:rPr>
      <w:rFonts w:ascii="Calibri" w:hAnsi="Calibri" w:cs="Calibri"/>
      <w:i/>
      <w:iCs/>
    </w:rPr>
  </w:style>
  <w:style w:type="paragraph" w:styleId="Spistreci4">
    <w:name w:val="toc 4"/>
    <w:basedOn w:val="Normalny"/>
    <w:next w:val="Normalny"/>
    <w:autoRedefine/>
    <w:rsid w:val="00A10E5F"/>
    <w:pPr>
      <w:ind w:left="60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A10E5F"/>
    <w:pPr>
      <w:ind w:left="80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A10E5F"/>
    <w:pPr>
      <w:ind w:left="10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A10E5F"/>
    <w:pPr>
      <w:ind w:left="120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A10E5F"/>
    <w:pPr>
      <w:ind w:left="140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A10E5F"/>
    <w:pPr>
      <w:ind w:left="160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B42E5"/>
    <w:pPr>
      <w:keepLines/>
      <w:spacing w:before="480" w:line="276" w:lineRule="auto"/>
      <w:jc w:val="left"/>
      <w:outlineLvl w:val="9"/>
    </w:pPr>
    <w:rPr>
      <w:rFonts w:ascii="Cambria" w:hAnsi="Cambria"/>
      <w:bCs w:val="0"/>
      <w:color w:val="365F91"/>
      <w:lang w:eastAsia="en-US"/>
    </w:rPr>
  </w:style>
  <w:style w:type="paragraph" w:styleId="Akapitzlist">
    <w:name w:val="List Paragraph"/>
    <w:basedOn w:val="Normalny"/>
    <w:uiPriority w:val="34"/>
    <w:qFormat/>
    <w:rsid w:val="008F126F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unhideWhenUsed/>
    <w:rsid w:val="00367BBE"/>
    <w:rPr>
      <w:color w:val="954F72"/>
      <w:u w:val="single"/>
    </w:rPr>
  </w:style>
  <w:style w:type="paragraph" w:customStyle="1" w:styleId="xl63">
    <w:name w:val="xl63"/>
    <w:basedOn w:val="Normalny"/>
    <w:rsid w:val="00367BBE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64">
    <w:name w:val="xl64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5">
    <w:name w:val="xl65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6">
    <w:name w:val="xl66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7">
    <w:name w:val="xl67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8">
    <w:name w:val="xl68"/>
    <w:basedOn w:val="Normalny"/>
    <w:rsid w:val="00367BBE"/>
    <w:pP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9">
    <w:name w:val="xl69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Verdana" w:hAnsi="Verdana"/>
      <w:b/>
      <w:bCs/>
      <w:sz w:val="16"/>
      <w:szCs w:val="16"/>
    </w:rPr>
  </w:style>
  <w:style w:type="paragraph" w:customStyle="1" w:styleId="xl70">
    <w:name w:val="xl70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71">
    <w:name w:val="xl71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72">
    <w:name w:val="xl72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Tekstpodstawowy21">
    <w:name w:val="Tekst podstawowy 21"/>
    <w:basedOn w:val="Normalny"/>
    <w:rsid w:val="004E3FBD"/>
    <w:pPr>
      <w:suppressAutoHyphens/>
      <w:ind w:right="23"/>
      <w:jc w:val="center"/>
    </w:pPr>
    <w:rPr>
      <w:rFonts w:cs="Arial"/>
      <w:sz w:val="16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304C0"/>
    <w:rPr>
      <w:sz w:val="24"/>
    </w:rPr>
  </w:style>
  <w:style w:type="paragraph" w:customStyle="1" w:styleId="Standard">
    <w:name w:val="Standard"/>
    <w:rsid w:val="000304C0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304C0"/>
    <w:pPr>
      <w:autoSpaceDE w:val="0"/>
      <w:spacing w:after="120"/>
    </w:pPr>
    <w:rPr>
      <w:rFonts w:ascii="Calibri, Calibri" w:eastAsia="Calibri, Calibri" w:hAnsi="Calibri, Calibri" w:cs="Calibri, Calibri"/>
      <w:color w:val="000000"/>
    </w:rPr>
  </w:style>
  <w:style w:type="paragraph" w:customStyle="1" w:styleId="Tekstblokowy1">
    <w:name w:val="Tekst blokowy1"/>
    <w:basedOn w:val="Standard"/>
    <w:rsid w:val="000304C0"/>
    <w:pPr>
      <w:autoSpaceDE w:val="0"/>
      <w:ind w:left="-567" w:right="-1"/>
      <w:jc w:val="center"/>
    </w:pPr>
    <w:rPr>
      <w:rFonts w:ascii="Arial" w:eastAsia="Calibri, Calibri" w:hAnsi="Arial" w:cs="Calibri, Calibri"/>
      <w:color w:val="000000"/>
      <w:sz w:val="32"/>
    </w:rPr>
  </w:style>
  <w:style w:type="paragraph" w:customStyle="1" w:styleId="Default">
    <w:name w:val="Default"/>
    <w:rsid w:val="000304C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0304C0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0304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0304C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04C0"/>
    <w:rPr>
      <w:rFonts w:ascii="Verdana" w:hAnsi="Verdana"/>
      <w:b/>
      <w:bCs/>
      <w:sz w:val="28"/>
      <w:szCs w:val="28"/>
    </w:rPr>
  </w:style>
  <w:style w:type="table" w:customStyle="1" w:styleId="TableNormal">
    <w:name w:val="Table Normal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tabeli1">
    <w:name w:val="Styl tabeli 1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bdr w:val="nil"/>
    </w:rPr>
  </w:style>
  <w:style w:type="paragraph" w:customStyle="1" w:styleId="Styltabeli2">
    <w:name w:val="Styl tabeli 2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paragraph" w:customStyle="1" w:styleId="xl73">
    <w:name w:val="xl73"/>
    <w:basedOn w:val="Normalny"/>
    <w:rsid w:val="00C54D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74">
    <w:name w:val="xl74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5">
    <w:name w:val="xl75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6">
    <w:name w:val="xl76"/>
    <w:basedOn w:val="Normalny"/>
    <w:rsid w:val="00C54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7">
    <w:name w:val="xl77"/>
    <w:basedOn w:val="Normalny"/>
    <w:rsid w:val="00C54D9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8">
    <w:name w:val="xl78"/>
    <w:basedOn w:val="Normalny"/>
    <w:rsid w:val="00C54D9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9">
    <w:name w:val="xl79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0">
    <w:name w:val="xl80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1">
    <w:name w:val="xl81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2">
    <w:name w:val="xl82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3">
    <w:name w:val="xl83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4">
    <w:name w:val="xl84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5">
    <w:name w:val="xl85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6">
    <w:name w:val="xl86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7">
    <w:name w:val="xl87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8">
    <w:name w:val="xl88"/>
    <w:basedOn w:val="Normalny"/>
    <w:rsid w:val="00C54D95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9">
    <w:name w:val="xl89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0">
    <w:name w:val="xl90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1">
    <w:name w:val="xl91"/>
    <w:basedOn w:val="Normalny"/>
    <w:rsid w:val="00C54D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2">
    <w:name w:val="xl92"/>
    <w:basedOn w:val="Normalny"/>
    <w:rsid w:val="00C54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3">
    <w:name w:val="xl93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4">
    <w:name w:val="xl94"/>
    <w:basedOn w:val="Normalny"/>
    <w:rsid w:val="00C54D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5">
    <w:name w:val="xl95"/>
    <w:basedOn w:val="Normalny"/>
    <w:rsid w:val="00C54D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6">
    <w:name w:val="xl96"/>
    <w:basedOn w:val="Normalny"/>
    <w:rsid w:val="00C54D9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7">
    <w:name w:val="xl97"/>
    <w:basedOn w:val="Normalny"/>
    <w:rsid w:val="00C54D9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8">
    <w:name w:val="xl98"/>
    <w:basedOn w:val="Normalny"/>
    <w:rsid w:val="00C54D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Zawartotabeli">
    <w:name w:val="Zawartość tabeli"/>
    <w:basedOn w:val="Tekstpodstawowy"/>
    <w:rsid w:val="00312A5C"/>
    <w:pPr>
      <w:widowControl w:val="0"/>
      <w:suppressLineNumbers/>
      <w:suppressAutoHyphens/>
      <w:spacing w:after="120"/>
      <w:jc w:val="left"/>
    </w:pPr>
    <w:rPr>
      <w:rFonts w:ascii="Times New Roman" w:eastAsia="Lucida Sans Unicode" w:hAnsi="Times New Roman"/>
      <w:color w:val="000000"/>
      <w:sz w:val="24"/>
      <w:szCs w:val="24"/>
      <w:lang w:eastAsia="ar-SA"/>
    </w:rPr>
  </w:style>
  <w:style w:type="paragraph" w:customStyle="1" w:styleId="TableContents">
    <w:name w:val="Table Contents"/>
    <w:basedOn w:val="Tekstpodstawowy"/>
    <w:rsid w:val="00312A5C"/>
    <w:pPr>
      <w:spacing w:after="120"/>
      <w:jc w:val="left"/>
    </w:pPr>
    <w:rPr>
      <w:rFonts w:ascii="Times New Roman" w:hAnsi="Times New Roman"/>
      <w:snapToGrid w:val="0"/>
      <w:color w:val="auto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12A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1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17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47342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14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40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97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883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8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38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6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26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4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1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3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07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31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2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3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83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6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33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1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68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98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90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20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82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314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8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8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04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0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5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31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8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83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7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8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501421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89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49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173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18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730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38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657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2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69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2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76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55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0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16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A515C-1124-4283-A171-3648AEF83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5199</Words>
  <Characters>31200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Qubus Kraków - projekt AV</vt:lpstr>
    </vt:vector>
  </TitlesOfParts>
  <Company>AV Projekt</Company>
  <LinksUpToDate>false</LinksUpToDate>
  <CharactersWithSpaces>36327</CharactersWithSpaces>
  <SharedDoc>false</SharedDoc>
  <HLinks>
    <vt:vector size="54" baseType="variant">
      <vt:variant>
        <vt:i4>7143545</vt:i4>
      </vt:variant>
      <vt:variant>
        <vt:i4>30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27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24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21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18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15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12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http://www.avprojekt.pl/</vt:lpwstr>
      </vt:variant>
      <vt:variant>
        <vt:lpwstr/>
      </vt:variant>
      <vt:variant>
        <vt:i4>37</vt:i4>
      </vt:variant>
      <vt:variant>
        <vt:i4>0</vt:i4>
      </vt:variant>
      <vt:variant>
        <vt:i4>0</vt:i4>
      </vt:variant>
      <vt:variant>
        <vt:i4>5</vt:i4>
      </vt:variant>
      <vt:variant>
        <vt:lpwstr>mailto:darek@avprojekt.pl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Kornel</cp:lastModifiedBy>
  <cp:revision>19</cp:revision>
  <cp:lastPrinted>2024-04-15T13:56:00Z</cp:lastPrinted>
  <dcterms:created xsi:type="dcterms:W3CDTF">2023-11-05T14:02:00Z</dcterms:created>
  <dcterms:modified xsi:type="dcterms:W3CDTF">2024-04-15T13:56:00Z</dcterms:modified>
</cp:coreProperties>
</file>